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23954B" w14:textId="04B42636" w:rsidR="00B50424" w:rsidRDefault="006661A2" w:rsidP="00B50424">
      <w:pPr>
        <w:ind w:firstLine="227"/>
        <w:jc w:val="center"/>
        <w:rPr>
          <w:rFonts w:eastAsia="Times"/>
          <w:b/>
          <w:sz w:val="32"/>
          <w:szCs w:val="32"/>
          <w:lang w:val="en-US"/>
        </w:rPr>
      </w:pPr>
      <w:r w:rsidRPr="006661A2">
        <w:rPr>
          <w:rFonts w:eastAsia="Times"/>
          <w:b/>
          <w:sz w:val="32"/>
          <w:szCs w:val="32"/>
          <w:lang w:val="en-US"/>
        </w:rPr>
        <w:t xml:space="preserve">Analysis </w:t>
      </w:r>
      <w:proofErr w:type="gramStart"/>
      <w:r w:rsidRPr="006661A2">
        <w:rPr>
          <w:rFonts w:eastAsia="Times"/>
          <w:b/>
          <w:sz w:val="32"/>
          <w:szCs w:val="32"/>
          <w:lang w:val="en-US"/>
        </w:rPr>
        <w:t>Of</w:t>
      </w:r>
      <w:proofErr w:type="gramEnd"/>
      <w:r w:rsidRPr="006661A2">
        <w:rPr>
          <w:rFonts w:eastAsia="Times"/>
          <w:b/>
          <w:sz w:val="32"/>
          <w:szCs w:val="32"/>
          <w:lang w:val="en-US"/>
        </w:rPr>
        <w:t xml:space="preserve"> Political Participation For People With Disabilities In Election 2019 </w:t>
      </w:r>
      <w:bookmarkStart w:id="0" w:name="_GoBack"/>
      <w:bookmarkEnd w:id="0"/>
    </w:p>
    <w:p w14:paraId="3934ACB6" w14:textId="34D28ACC" w:rsidR="00B50424" w:rsidRDefault="00B50424" w:rsidP="006661A2">
      <w:pPr>
        <w:ind w:firstLine="227"/>
        <w:jc w:val="center"/>
        <w:rPr>
          <w:rFonts w:eastAsia="Times"/>
          <w:b/>
          <w:sz w:val="32"/>
          <w:szCs w:val="32"/>
          <w:lang w:val="en-US"/>
        </w:rPr>
      </w:pPr>
      <w:r w:rsidRPr="00ED798F">
        <w:rPr>
          <w:b/>
          <w:sz w:val="28"/>
          <w:szCs w:val="28"/>
        </w:rPr>
        <w:t>(Case Study in Purwakarta District)</w:t>
      </w:r>
    </w:p>
    <w:p w14:paraId="4AF7C0E8" w14:textId="77777777" w:rsidR="006661A2" w:rsidRPr="006661A2" w:rsidRDefault="006661A2" w:rsidP="006661A2">
      <w:pPr>
        <w:ind w:firstLine="227"/>
        <w:jc w:val="center"/>
        <w:rPr>
          <w:rFonts w:eastAsia="Times"/>
          <w:b/>
          <w:sz w:val="32"/>
          <w:szCs w:val="32"/>
          <w:lang w:val="en-US"/>
        </w:rPr>
      </w:pPr>
    </w:p>
    <w:p w14:paraId="3652C52C" w14:textId="411C7C34" w:rsidR="00274BE6" w:rsidRPr="0042530D" w:rsidRDefault="006661A2">
      <w:pPr>
        <w:ind w:firstLine="227"/>
        <w:jc w:val="center"/>
      </w:pPr>
      <w:r>
        <w:rPr>
          <w:rFonts w:eastAsia="Times"/>
        </w:rPr>
        <w:t>Yua</w:t>
      </w:r>
      <w:r w:rsidR="00E21CD5">
        <w:rPr>
          <w:rFonts w:eastAsia="Times"/>
        </w:rPr>
        <w:t>n</w:t>
      </w:r>
      <w:r>
        <w:rPr>
          <w:rFonts w:eastAsia="Times"/>
        </w:rPr>
        <w:t>nita Kartika Hermana</w:t>
      </w:r>
      <w:r w:rsidRPr="00010A7E">
        <w:rPr>
          <w:rFonts w:eastAsia="Times"/>
          <w:vertAlign w:val="superscript"/>
        </w:rPr>
        <w:t>1</w:t>
      </w:r>
      <w:r>
        <w:rPr>
          <w:rFonts w:eastAsia="Times"/>
        </w:rPr>
        <w:t>, Idrus Affandi</w:t>
      </w:r>
      <w:r w:rsidRPr="00010A7E">
        <w:rPr>
          <w:rFonts w:eastAsia="Times"/>
          <w:vertAlign w:val="superscript"/>
        </w:rPr>
        <w:t>2</w:t>
      </w:r>
      <w:r>
        <w:rPr>
          <w:rFonts w:eastAsia="Times"/>
        </w:rPr>
        <w:t>,</w:t>
      </w:r>
    </w:p>
    <w:p w14:paraId="2062F93C" w14:textId="259A1114" w:rsidR="00274BE6" w:rsidRPr="009809A4" w:rsidRDefault="008153B4">
      <w:pPr>
        <w:ind w:left="1440" w:firstLine="720"/>
        <w:rPr>
          <w:lang w:val="en-US"/>
        </w:rPr>
      </w:pPr>
      <w:r w:rsidRPr="0042530D">
        <w:rPr>
          <w:rFonts w:eastAsia="Times"/>
          <w:sz w:val="18"/>
          <w:szCs w:val="18"/>
        </w:rPr>
        <w:t>{ yuannita.kh@upi.edu1 , idrusaffandi@upi.edu2 }</w:t>
      </w:r>
    </w:p>
    <w:p w14:paraId="10003AE2" w14:textId="77777777" w:rsidR="00274BE6" w:rsidRPr="0042530D" w:rsidRDefault="00274BE6">
      <w:pPr>
        <w:ind w:firstLine="227"/>
        <w:jc w:val="center"/>
      </w:pPr>
    </w:p>
    <w:p w14:paraId="73DF9989" w14:textId="19F97665" w:rsidR="00274BE6" w:rsidRPr="0042530D" w:rsidRDefault="00C6552D">
      <w:pPr>
        <w:ind w:firstLine="227"/>
        <w:jc w:val="center"/>
      </w:pPr>
      <w:r w:rsidRPr="00C6552D">
        <w:rPr>
          <w:rFonts w:eastAsia="Times"/>
          <w:sz w:val="18"/>
          <w:szCs w:val="18"/>
          <w:vertAlign w:val="superscript"/>
        </w:rPr>
        <w:t>1,2.</w:t>
      </w:r>
      <w:r w:rsidR="004A4572">
        <w:rPr>
          <w:rFonts w:eastAsia="Times"/>
          <w:sz w:val="18"/>
          <w:szCs w:val="18"/>
        </w:rPr>
        <w:t>Indonesian University of Education, Bandung. Indonesia</w:t>
      </w:r>
    </w:p>
    <w:p w14:paraId="43D64955" w14:textId="77777777" w:rsidR="00B47F79" w:rsidRPr="00B47F79" w:rsidRDefault="008153B4" w:rsidP="00B47F79">
      <w:pPr>
        <w:spacing w:before="400" w:after="120"/>
        <w:ind w:left="567" w:right="567"/>
        <w:jc w:val="both"/>
        <w:rPr>
          <w:rFonts w:eastAsia="Times"/>
          <w:b/>
          <w:sz w:val="18"/>
          <w:szCs w:val="18"/>
          <w:lang w:val="en-US"/>
        </w:rPr>
      </w:pPr>
      <w:r w:rsidRPr="0042530D">
        <w:rPr>
          <w:rFonts w:eastAsia="Times"/>
          <w:b/>
          <w:sz w:val="18"/>
          <w:szCs w:val="18"/>
        </w:rPr>
        <w:t>Abstract</w:t>
      </w:r>
      <w:r w:rsidRPr="0042530D">
        <w:rPr>
          <w:rFonts w:eastAsia="Times"/>
          <w:sz w:val="18"/>
          <w:szCs w:val="18"/>
        </w:rPr>
        <w:t xml:space="preserve"> </w:t>
      </w:r>
    </w:p>
    <w:p w14:paraId="690965B4" w14:textId="303801D2" w:rsidR="00EF40A4" w:rsidRPr="00EF40A4" w:rsidRDefault="00795A51" w:rsidP="00795A51">
      <w:pPr>
        <w:spacing w:before="400" w:after="120"/>
        <w:ind w:left="567" w:right="567"/>
        <w:jc w:val="both"/>
        <w:rPr>
          <w:rFonts w:eastAsia="Times"/>
          <w:sz w:val="18"/>
          <w:szCs w:val="18"/>
          <w:lang w:val="en-US"/>
        </w:rPr>
      </w:pPr>
      <w:r w:rsidRPr="00EF40A4">
        <w:rPr>
          <w:rFonts w:eastAsia="Times"/>
          <w:sz w:val="18"/>
          <w:szCs w:val="18"/>
          <w:lang w:val="en-US"/>
        </w:rPr>
        <w:t xml:space="preserve">Elections should be able to guarantee the implementation of the constitutional rights of every citizen including persons with disabilities but in reality the political participation of </w:t>
      </w:r>
      <w:r>
        <w:rPr>
          <w:rFonts w:eastAsia="Times"/>
          <w:sz w:val="18"/>
          <w:szCs w:val="18"/>
          <w:lang w:val="en-US"/>
        </w:rPr>
        <w:t xml:space="preserve">people with </w:t>
      </w:r>
      <w:r w:rsidRPr="00EF40A4">
        <w:rPr>
          <w:rFonts w:eastAsia="Times"/>
          <w:sz w:val="18"/>
          <w:szCs w:val="18"/>
          <w:lang w:val="en-US"/>
        </w:rPr>
        <w:t xml:space="preserve">disabilities in the 2019 elections in </w:t>
      </w:r>
      <w:proofErr w:type="spellStart"/>
      <w:r w:rsidRPr="00EF40A4">
        <w:rPr>
          <w:rFonts w:eastAsia="Times"/>
          <w:sz w:val="18"/>
          <w:szCs w:val="18"/>
          <w:lang w:val="en-US"/>
        </w:rPr>
        <w:t>Purwakarta</w:t>
      </w:r>
      <w:proofErr w:type="spellEnd"/>
      <w:r w:rsidRPr="00EF40A4">
        <w:rPr>
          <w:rFonts w:eastAsia="Times"/>
          <w:sz w:val="18"/>
          <w:szCs w:val="18"/>
          <w:lang w:val="en-US"/>
        </w:rPr>
        <w:t xml:space="preserve"> has not been fully fulfilled. The study aims to determine the political participation of persons with disabilities in the 2019 elections in </w:t>
      </w:r>
      <w:proofErr w:type="spellStart"/>
      <w:r w:rsidRPr="00EF40A4">
        <w:rPr>
          <w:rFonts w:eastAsia="Times"/>
          <w:sz w:val="18"/>
          <w:szCs w:val="18"/>
          <w:lang w:val="en-US"/>
        </w:rPr>
        <w:t>Purwakarta</w:t>
      </w:r>
      <w:proofErr w:type="spellEnd"/>
      <w:r w:rsidRPr="00EF40A4">
        <w:rPr>
          <w:rFonts w:eastAsia="Times"/>
          <w:sz w:val="18"/>
          <w:szCs w:val="18"/>
          <w:lang w:val="en-US"/>
        </w:rPr>
        <w:t xml:space="preserve">. The method used is a case study with a qualitative approach. The results of the study are still relatively low in voting or voting below 45 percent and the lack of availability of data sources of persons with disabilities by the KPU, </w:t>
      </w:r>
      <w:r>
        <w:rPr>
          <w:rFonts w:eastAsia="Times"/>
          <w:sz w:val="18"/>
          <w:szCs w:val="18"/>
          <w:lang w:val="en-US"/>
        </w:rPr>
        <w:t xml:space="preserve">socialization in election 2019, </w:t>
      </w:r>
      <w:r w:rsidRPr="00EF40A4">
        <w:rPr>
          <w:rFonts w:eastAsia="Times"/>
          <w:sz w:val="18"/>
          <w:szCs w:val="18"/>
          <w:lang w:val="en-US"/>
        </w:rPr>
        <w:t>the lack of observance of the organizers of the (</w:t>
      </w:r>
      <w:proofErr w:type="gramStart"/>
      <w:r w:rsidRPr="00EF40A4">
        <w:rPr>
          <w:rFonts w:eastAsia="Times"/>
          <w:sz w:val="18"/>
          <w:szCs w:val="18"/>
          <w:lang w:val="en-US"/>
        </w:rPr>
        <w:t>KPPS )</w:t>
      </w:r>
      <w:proofErr w:type="gramEnd"/>
      <w:r w:rsidRPr="00EF40A4">
        <w:rPr>
          <w:rFonts w:eastAsia="Times"/>
          <w:sz w:val="18"/>
          <w:szCs w:val="18"/>
          <w:lang w:val="en-US"/>
        </w:rPr>
        <w:t xml:space="preserve"> in building access polling stations (TPS), and there are still negative framing of some voters in inequality for disability voters in using their voting rights. It can be concluded that the participation of persons with disabilities in the 2019 elections in </w:t>
      </w:r>
      <w:proofErr w:type="spellStart"/>
      <w:r w:rsidRPr="00EF40A4">
        <w:rPr>
          <w:rFonts w:eastAsia="Times"/>
          <w:sz w:val="18"/>
          <w:szCs w:val="18"/>
          <w:lang w:val="en-US"/>
        </w:rPr>
        <w:t>Purwakar</w:t>
      </w:r>
      <w:r>
        <w:rPr>
          <w:rFonts w:eastAsia="Times"/>
          <w:sz w:val="18"/>
          <w:szCs w:val="18"/>
          <w:lang w:val="en-US"/>
        </w:rPr>
        <w:t>ta</w:t>
      </w:r>
      <w:proofErr w:type="spellEnd"/>
      <w:r>
        <w:rPr>
          <w:rFonts w:eastAsia="Times"/>
          <w:sz w:val="18"/>
          <w:szCs w:val="18"/>
          <w:lang w:val="en-US"/>
        </w:rPr>
        <w:t xml:space="preserve"> district is not yet optimal.</w:t>
      </w:r>
    </w:p>
    <w:p w14:paraId="22C0D2BB" w14:textId="5BF57378" w:rsidR="00274BE6" w:rsidRPr="009306FE" w:rsidRDefault="008153B4" w:rsidP="009306FE">
      <w:pPr>
        <w:spacing w:before="400" w:after="120"/>
        <w:ind w:left="567" w:right="567"/>
        <w:jc w:val="both"/>
        <w:rPr>
          <w:rFonts w:eastAsia="Times"/>
          <w:iCs/>
          <w:sz w:val="18"/>
          <w:szCs w:val="18"/>
          <w:lang w:val="en-GB"/>
        </w:rPr>
      </w:pPr>
      <w:r w:rsidRPr="0042530D">
        <w:rPr>
          <w:rFonts w:eastAsia="Times"/>
          <w:b/>
          <w:sz w:val="18"/>
          <w:szCs w:val="18"/>
        </w:rPr>
        <w:t xml:space="preserve">Keywords: </w:t>
      </w:r>
      <w:bookmarkStart w:id="1" w:name="_Hlk44519125"/>
      <w:r w:rsidR="006661A2" w:rsidRPr="006661A2">
        <w:rPr>
          <w:rFonts w:eastAsia="Times"/>
          <w:sz w:val="18"/>
          <w:szCs w:val="18"/>
          <w:lang w:val="en-US"/>
        </w:rPr>
        <w:t>Democracy, Elections, Political Participation, Persons with Disabilities.,</w:t>
      </w:r>
      <w:bookmarkEnd w:id="1"/>
    </w:p>
    <w:p w14:paraId="5A611252" w14:textId="77777777" w:rsidR="00274BE6" w:rsidRPr="0042530D" w:rsidRDefault="008153B4">
      <w:pPr>
        <w:keepNext/>
        <w:keepLines/>
        <w:tabs>
          <w:tab w:val="left" w:pos="454"/>
        </w:tabs>
        <w:spacing w:before="520" w:after="280"/>
        <w:jc w:val="both"/>
      </w:pPr>
      <w:r w:rsidRPr="0042530D">
        <w:rPr>
          <w:rFonts w:eastAsia="Times"/>
          <w:b/>
          <w:sz w:val="24"/>
          <w:szCs w:val="24"/>
        </w:rPr>
        <w:t>1 Introduction</w:t>
      </w:r>
    </w:p>
    <w:p w14:paraId="68066295" w14:textId="1FFAD406" w:rsidR="004B5476" w:rsidRPr="00217B47" w:rsidRDefault="006661A2" w:rsidP="006661A2">
      <w:pPr>
        <w:ind w:firstLine="360"/>
        <w:jc w:val="both"/>
        <w:rPr>
          <w:rFonts w:eastAsia="Times"/>
          <w:lang w:val="en-US"/>
        </w:rPr>
      </w:pPr>
      <w:r w:rsidRPr="006661A2">
        <w:rPr>
          <w:rFonts w:eastAsia="Times"/>
        </w:rPr>
        <w:t xml:space="preserve">Elections as a means of conveying people's democratic rights. The existence of institutional elections has been recognized by countries based on popular sovereignty. Problems in the general election which are always questioned in the practice of citizenship, namely regarding the teachings of people's sovereignty and understanding democracy. Where democracy as an embodiment of popular sovereignty and elections is a reflection of democracy. The general election is also one of the most principal means of channeling the rights of citizens. Therefore, in the context of implementing the rights of citizens, it is the government's obligation to guarantee the implementation of the human rights of citizens in conducting elections in accordance with the principle of popular sovereignty in which the people are sovereign, then all aspects of organizing the general election itself must also be returned to the people to determine it. Is a violation of human rights if the government does not guarantee the implementation of general elections properly. Citizens' rights in which every citizen has the right to participate and participate in giving their voting rights in elections. According to Almond in the book Comparison of the political system, </w:t>
      </w:r>
      <w:r w:rsidR="00010A7E">
        <w:rPr>
          <w:rFonts w:eastAsia="Times"/>
        </w:rPr>
        <w:t>[1]</w:t>
      </w:r>
      <w:r w:rsidRPr="006661A2">
        <w:rPr>
          <w:rFonts w:eastAsia="Times"/>
        </w:rPr>
        <w:t xml:space="preserve">, that the factors that influence one's active participation in political participation are shown, among others: Higher education, socio-economic status, membership in political parties and how a lot of </w:t>
      </w:r>
      <w:r w:rsidRPr="006661A2">
        <w:rPr>
          <w:rFonts w:eastAsia="Times"/>
        </w:rPr>
        <w:lastRenderedPageBreak/>
        <w:t>participation in the political process. While Ramlan Surbakti the factor which is estimated to influence the level of one's political participation is political awareness and trust in the government (political system). What is meant by political awareness is awareness of the rights and obligations as citizens. This concerns one's knowledge of the social and political environment, and concerns one's interest and attention to the social and political environment in which he lives.</w:t>
      </w:r>
      <w:r w:rsidR="00EB52D2" w:rsidRPr="00EB52D2">
        <w:t xml:space="preserve"> </w:t>
      </w:r>
      <w:r w:rsidR="00EB52D2" w:rsidRPr="00EB52D2">
        <w:rPr>
          <w:rFonts w:eastAsia="Times"/>
        </w:rPr>
        <w:t xml:space="preserve">What is meant by attitudes and trust in government is a person's assessment of the government: whether he assesses can be trusted and can be influenced or not </w:t>
      </w:r>
      <w:r w:rsidR="00010A7E">
        <w:rPr>
          <w:rFonts w:eastAsia="Times"/>
        </w:rPr>
        <w:t>[2]</w:t>
      </w:r>
    </w:p>
    <w:p w14:paraId="75A21C64" w14:textId="45127C72" w:rsidR="006661A2" w:rsidRPr="006661A2" w:rsidRDefault="006661A2" w:rsidP="006661A2">
      <w:pPr>
        <w:ind w:firstLine="360"/>
        <w:jc w:val="both"/>
        <w:rPr>
          <w:rFonts w:eastAsia="Times"/>
        </w:rPr>
      </w:pPr>
      <w:r w:rsidRPr="006661A2">
        <w:rPr>
          <w:rFonts w:eastAsia="Times"/>
        </w:rPr>
        <w:t xml:space="preserve">Regarding political rights for persons with disabilities in Indonesia, it is still a serious problem, where there is often discrimination in the implementation of fulfilling political rights for persons with disabilities. People with disabilities often experience discrimination and unequal treatment. Previous studies have shown that disability generally suppresses political participation </w:t>
      </w:r>
      <w:r w:rsidR="00010A7E">
        <w:rPr>
          <w:rFonts w:eastAsia="Times"/>
        </w:rPr>
        <w:t>[3]</w:t>
      </w:r>
      <w:r w:rsidRPr="006661A2">
        <w:rPr>
          <w:rFonts w:eastAsia="Times"/>
        </w:rPr>
        <w:t xml:space="preserve"> And until now it has been felt that persons with disabilities have not yet had the maximum opportunity to participate in politics and government, this is evidenced by the still low political participation of persons with disabilities in voting in elections. Persons with disabilities still face obstacles in the public domain or all aspects of the policy making process, continue to be marginalized and discriminated against in basic areas such as public accessibility and transportation, participation in community or environmental activities, all of these represent aspects that contribute to the delay in their full involvement in social and civil participation </w:t>
      </w:r>
      <w:r w:rsidR="00010A7E">
        <w:rPr>
          <w:rFonts w:eastAsia="Times"/>
        </w:rPr>
        <w:t xml:space="preserve">[4]. </w:t>
      </w:r>
      <w:r w:rsidRPr="006661A2">
        <w:rPr>
          <w:rFonts w:eastAsia="Times"/>
        </w:rPr>
        <w:t xml:space="preserve">In studies show that people with hearing impairment experience barriers to participation in communication, mobility, functions of daily life, and social interaction </w:t>
      </w:r>
      <w:r w:rsidR="00010A7E">
        <w:rPr>
          <w:rFonts w:eastAsia="Times"/>
        </w:rPr>
        <w:t>[5]</w:t>
      </w:r>
      <w:r w:rsidR="00C90AC3">
        <w:rPr>
          <w:rFonts w:eastAsia="Times"/>
        </w:rPr>
        <w:t>.</w:t>
      </w:r>
    </w:p>
    <w:p w14:paraId="2C893FDE" w14:textId="713CFBA0" w:rsidR="006661A2" w:rsidRPr="006661A2" w:rsidRDefault="006661A2" w:rsidP="006661A2">
      <w:pPr>
        <w:ind w:firstLine="360"/>
        <w:jc w:val="both"/>
        <w:rPr>
          <w:rFonts w:eastAsia="Times"/>
        </w:rPr>
      </w:pPr>
      <w:r w:rsidRPr="006661A2">
        <w:rPr>
          <w:rFonts w:eastAsia="Times"/>
        </w:rPr>
        <w:t>The importance of political participation of persons with disabilities in the holding of elections is the implementation of the political rights of persons with disabilities who have the same position as other voters. This relates to participatory civic skills or participatory skills possessed by Indonesian citizens. In this case it means that people with disabilities have the right to have the skills to influence the running of government, public decision making, coalition, managing conflicts and so on. Then the election should also give special attention to them. One way is to provide space for all suffrage holders including persons with disabilities with access elections. When elections are seen as a form of political participation, then a perception will greatly affect the attitudes, behavior and motivation to continue to always play an active role in the upcoming elections. Inequality and disparity with persons with disabilities raises their own perceptions of the conduct of elections. The perspective on these problems tends not to bring solutions, especially for persons with disabilities, can even affect their attitudes towards the democratic process. Problems will arise when this perspective produces apathy towards elections and develops in persons with disabilities. This condition is certainly not something that is desired in the democratic process. Inequality and disparity with persons with disabilities raises their own perceptions of the conduct of elections. The perspective on these problems tends not to bring solutions, especially for persons with disabilities, can even affect their attitudes towards the democratic process. Problems will arise when this perspective produces apathy towards elections and develops in persons with disabilities. This condition is certainly not something that is desired in the democratic process. Inequality and disparity with persons with disabilities raises their own perceptions of the conduct of elections. The perspective on these problems tends not to bring solutions, especially for persons with disabilities, can even affect their attitudes towards the democratic process. Problems will arise when this perspective produces apathy towards elections and develops in persons with disabilities. This condition is certainly not something that is desired in the democratic process.</w:t>
      </w:r>
    </w:p>
    <w:p w14:paraId="73807DD8" w14:textId="5827C953" w:rsidR="006661A2" w:rsidRPr="006661A2" w:rsidRDefault="006661A2" w:rsidP="006661A2">
      <w:pPr>
        <w:ind w:firstLine="284"/>
        <w:jc w:val="both"/>
        <w:rPr>
          <w:rFonts w:eastAsia="Times"/>
        </w:rPr>
      </w:pPr>
      <w:r>
        <w:rPr>
          <w:rFonts w:eastAsia="Times"/>
          <w:lang w:val="en-US"/>
        </w:rPr>
        <w:t xml:space="preserve">Based on the description above, the purpose of this research is to find out the political participation of persons with disabilities in the 2019 elections in </w:t>
      </w:r>
      <w:proofErr w:type="spellStart"/>
      <w:r>
        <w:rPr>
          <w:rFonts w:eastAsia="Times"/>
          <w:lang w:val="en-US"/>
        </w:rPr>
        <w:t>Purwakarta</w:t>
      </w:r>
      <w:proofErr w:type="spellEnd"/>
      <w:r>
        <w:rPr>
          <w:rFonts w:eastAsia="Times"/>
          <w:lang w:val="en-US"/>
        </w:rPr>
        <w:t xml:space="preserve"> district. As well as identifying several factors that influence this.</w:t>
      </w:r>
    </w:p>
    <w:p w14:paraId="36064D16" w14:textId="2368B4A4" w:rsidR="004B5476" w:rsidRPr="004B5476" w:rsidRDefault="004B5476" w:rsidP="004B5476">
      <w:pPr>
        <w:ind w:firstLine="360"/>
        <w:jc w:val="both"/>
        <w:rPr>
          <w:rFonts w:eastAsia="Times"/>
          <w:lang w:val="en-US"/>
        </w:rPr>
      </w:pPr>
      <w:r w:rsidRPr="004B5476">
        <w:rPr>
          <w:rFonts w:eastAsia="Times"/>
          <w:lang w:val="en-US"/>
        </w:rPr>
        <w:lastRenderedPageBreak/>
        <w:t>.</w:t>
      </w:r>
    </w:p>
    <w:p w14:paraId="3099AD01" w14:textId="7B845432" w:rsidR="00274BE6" w:rsidRPr="0042530D" w:rsidRDefault="008153B4">
      <w:pPr>
        <w:keepNext/>
        <w:keepLines/>
        <w:tabs>
          <w:tab w:val="left" w:pos="454"/>
        </w:tabs>
        <w:spacing w:before="520" w:after="280"/>
        <w:jc w:val="both"/>
      </w:pPr>
      <w:r w:rsidRPr="0042530D">
        <w:rPr>
          <w:rFonts w:eastAsia="Times"/>
          <w:b/>
          <w:sz w:val="24"/>
          <w:szCs w:val="24"/>
        </w:rPr>
        <w:t>2 Research Method</w:t>
      </w:r>
    </w:p>
    <w:p w14:paraId="78829045" w14:textId="55FB4D1C" w:rsidR="004B5476" w:rsidRPr="004B5476" w:rsidRDefault="006661A2" w:rsidP="004B5476">
      <w:pPr>
        <w:ind w:firstLine="284"/>
        <w:jc w:val="both"/>
        <w:rPr>
          <w:rFonts w:eastAsia="Times"/>
          <w:lang w:val="en-US"/>
        </w:rPr>
      </w:pPr>
      <w:r w:rsidRPr="006661A2">
        <w:rPr>
          <w:rFonts w:eastAsia="Times"/>
        </w:rPr>
        <w:t>The research approach used in this study is a qualitative approach, in which the researcher tries to dig up as much information as possible about the problem which is the research topic by prioritizing verbal data</w:t>
      </w:r>
    </w:p>
    <w:p w14:paraId="1026B7BE" w14:textId="4C3F3480" w:rsidR="00217B47" w:rsidRDefault="00217B47" w:rsidP="00217B47">
      <w:pPr>
        <w:keepNext/>
        <w:keepLines/>
        <w:tabs>
          <w:tab w:val="left" w:pos="454"/>
        </w:tabs>
        <w:ind w:firstLine="284"/>
        <w:jc w:val="both"/>
        <w:rPr>
          <w:rFonts w:eastAsia="Times"/>
          <w:lang w:val="en-US"/>
        </w:rPr>
      </w:pPr>
      <w:r w:rsidRPr="00217B47">
        <w:rPr>
          <w:rFonts w:eastAsia="Times"/>
          <w:lang w:val="en-US"/>
        </w:rPr>
        <w:t xml:space="preserve">Looking at the characteristics of the problem being studied, this research was conducted using the case study method. </w:t>
      </w:r>
      <w:proofErr w:type="spellStart"/>
      <w:r w:rsidRPr="00217B47">
        <w:rPr>
          <w:rFonts w:eastAsia="Times"/>
          <w:lang w:val="en-US"/>
        </w:rPr>
        <w:t>Cresswell's</w:t>
      </w:r>
      <w:proofErr w:type="spellEnd"/>
      <w:r w:rsidRPr="00217B47">
        <w:rPr>
          <w:rFonts w:eastAsia="Times"/>
          <w:lang w:val="en-US"/>
        </w:rPr>
        <w:t xml:space="preserve"> Opinion in Qualitative Inquiry and Research Design: Choosing Among Five Traditions, pp. 37-38. Reveal that the focus of the case study is the case specification in an event that includes an individual, a cultural group or a portrait of life. Furthermore </w:t>
      </w:r>
      <w:proofErr w:type="spellStart"/>
      <w:r w:rsidRPr="00217B47">
        <w:rPr>
          <w:rFonts w:eastAsia="Times"/>
          <w:lang w:val="en-US"/>
        </w:rPr>
        <w:t>Cresswell</w:t>
      </w:r>
      <w:proofErr w:type="spellEnd"/>
      <w:r w:rsidRPr="00217B47">
        <w:rPr>
          <w:rFonts w:eastAsia="Times"/>
          <w:lang w:val="en-US"/>
        </w:rPr>
        <w:t xml:space="preserve"> </w:t>
      </w:r>
      <w:r w:rsidR="00C90AC3">
        <w:rPr>
          <w:rFonts w:eastAsia="Times"/>
          <w:lang w:val="en-US"/>
        </w:rPr>
        <w:t>[6]</w:t>
      </w:r>
      <w:r w:rsidRPr="00217B47">
        <w:rPr>
          <w:rFonts w:eastAsia="Times"/>
          <w:lang w:val="en-US"/>
        </w:rPr>
        <w:t xml:space="preserve"> suggests several characteristics of a case study, namely: (1) identifying the "case" of a study; (2), the case is a "system related" by time and place; (3), case studies use various sources of information in gathering data to provide a detailed and in-depth description of the response of an event and (4) use a case study approach,</w:t>
      </w:r>
    </w:p>
    <w:p w14:paraId="128E56E5" w14:textId="3AC1D992" w:rsidR="00217B47" w:rsidRPr="00217B47" w:rsidRDefault="00217B47" w:rsidP="00217B47">
      <w:pPr>
        <w:keepNext/>
        <w:keepLines/>
        <w:tabs>
          <w:tab w:val="left" w:pos="454"/>
        </w:tabs>
        <w:ind w:firstLine="284"/>
        <w:jc w:val="both"/>
        <w:rPr>
          <w:rFonts w:eastAsia="Times"/>
          <w:lang w:val="en-US"/>
        </w:rPr>
      </w:pPr>
      <w:r w:rsidRPr="00217B47">
        <w:rPr>
          <w:rFonts w:eastAsia="Times"/>
        </w:rPr>
        <w:t>To determine the technique of obtaining clear and quality informants in answering the problems of this study, the researchers used purposeful sampling and snowball sampling techniques. Patton purposeful sampling, that is, researchers intentionally choose individuals and places to study or understand central phenomena</w:t>
      </w:r>
      <w:r w:rsidR="00C90AC3">
        <w:rPr>
          <w:rFonts w:eastAsia="Times"/>
        </w:rPr>
        <w:t xml:space="preserve"> [7]</w:t>
      </w:r>
      <w:r w:rsidRPr="00217B47">
        <w:rPr>
          <w:rFonts w:eastAsia="Times"/>
        </w:rPr>
        <w:t>. Creswell, the standard used in selecting participants and places is whether they are rich in information</w:t>
      </w:r>
      <w:r w:rsidR="00C90AC3">
        <w:rPr>
          <w:rFonts w:eastAsia="Times"/>
        </w:rPr>
        <w:t xml:space="preserve"> [8]</w:t>
      </w:r>
      <w:r w:rsidRPr="00217B47">
        <w:rPr>
          <w:rFonts w:eastAsia="Times"/>
        </w:rPr>
        <w:t>. The research subjects to obtain data in this study are: people with disabilities, Purwakarta Regency Election Commission (KPUD), persons with disabilities, Purwakarta district government. Data collection techniques using observation, interviews and documentation studies which are then analyzed and presented through descriptions,</w:t>
      </w:r>
    </w:p>
    <w:p w14:paraId="750C0314" w14:textId="6492A3B2" w:rsidR="004B5476" w:rsidRDefault="004B5476" w:rsidP="004B5476">
      <w:pPr>
        <w:keepNext/>
        <w:keepLines/>
        <w:tabs>
          <w:tab w:val="left" w:pos="454"/>
        </w:tabs>
        <w:spacing w:before="520" w:after="280"/>
        <w:jc w:val="both"/>
        <w:rPr>
          <w:rFonts w:eastAsia="Times"/>
          <w:b/>
          <w:sz w:val="24"/>
          <w:szCs w:val="24"/>
        </w:rPr>
      </w:pPr>
      <w:r>
        <w:rPr>
          <w:rFonts w:eastAsia="Times"/>
          <w:b/>
          <w:sz w:val="24"/>
          <w:szCs w:val="24"/>
        </w:rPr>
        <w:t>3 Results and Discussion</w:t>
      </w:r>
    </w:p>
    <w:p w14:paraId="704E22C4" w14:textId="61882FAD" w:rsidR="00AC7B02" w:rsidRPr="00AC7B02" w:rsidRDefault="00AC7B02" w:rsidP="00AC7B02">
      <w:pPr>
        <w:jc w:val="both"/>
        <w:rPr>
          <w:rFonts w:eastAsia="Times"/>
          <w:b/>
          <w:bCs/>
          <w:sz w:val="24"/>
          <w:szCs w:val="24"/>
          <w:lang w:val="en-US"/>
        </w:rPr>
      </w:pPr>
      <w:r w:rsidRPr="00AC7B02">
        <w:rPr>
          <w:rFonts w:eastAsia="Times"/>
          <w:b/>
          <w:bCs/>
          <w:sz w:val="24"/>
          <w:szCs w:val="24"/>
          <w:lang w:val="en-US"/>
        </w:rPr>
        <w:t>3.1. Result</w:t>
      </w:r>
      <w:r w:rsidR="00C90AC3">
        <w:rPr>
          <w:rFonts w:eastAsia="Times"/>
          <w:b/>
          <w:bCs/>
          <w:sz w:val="24"/>
          <w:szCs w:val="24"/>
          <w:lang w:val="en-US"/>
        </w:rPr>
        <w:t>s</w:t>
      </w:r>
    </w:p>
    <w:p w14:paraId="79A10F7B" w14:textId="4BC7A2A9" w:rsidR="00AC7B02" w:rsidRDefault="00AC7B02" w:rsidP="004B5476">
      <w:pPr>
        <w:ind w:firstLine="284"/>
        <w:jc w:val="both"/>
        <w:rPr>
          <w:rFonts w:eastAsia="Times"/>
          <w:b/>
          <w:bCs/>
          <w:lang w:val="en-US"/>
        </w:rPr>
      </w:pPr>
    </w:p>
    <w:p w14:paraId="61ADA925" w14:textId="67EB1B64" w:rsidR="00217B47" w:rsidRPr="00217B47" w:rsidRDefault="00217B47" w:rsidP="00217B47">
      <w:pPr>
        <w:ind w:firstLine="284"/>
        <w:jc w:val="both"/>
        <w:rPr>
          <w:rFonts w:eastAsia="Times"/>
          <w:lang w:val="en-US"/>
        </w:rPr>
      </w:pPr>
      <w:r w:rsidRPr="00217B47">
        <w:rPr>
          <w:rFonts w:eastAsia="Times"/>
          <w:lang w:val="en-US"/>
        </w:rPr>
        <w:t xml:space="preserve">The process of simultaneous general elections in 2019 which was held in </w:t>
      </w:r>
      <w:proofErr w:type="spellStart"/>
      <w:r w:rsidRPr="00217B47">
        <w:rPr>
          <w:rFonts w:eastAsia="Times"/>
          <w:lang w:val="en-US"/>
        </w:rPr>
        <w:t>Purwakarta</w:t>
      </w:r>
      <w:proofErr w:type="spellEnd"/>
      <w:r w:rsidRPr="00217B47">
        <w:rPr>
          <w:rFonts w:eastAsia="Times"/>
          <w:lang w:val="en-US"/>
        </w:rPr>
        <w:t xml:space="preserve"> district had been carried out successfully and safely. The success of the </w:t>
      </w:r>
      <w:proofErr w:type="spellStart"/>
      <w:r w:rsidRPr="00217B47">
        <w:rPr>
          <w:rFonts w:eastAsia="Times"/>
          <w:lang w:val="en-US"/>
        </w:rPr>
        <w:t>Purwakarta</w:t>
      </w:r>
      <w:proofErr w:type="spellEnd"/>
      <w:r w:rsidRPr="00217B47">
        <w:rPr>
          <w:rFonts w:eastAsia="Times"/>
          <w:lang w:val="en-US"/>
        </w:rPr>
        <w:t xml:space="preserve"> regency election, one of which is determined by how the residents of </w:t>
      </w:r>
      <w:proofErr w:type="spellStart"/>
      <w:r w:rsidRPr="00217B47">
        <w:rPr>
          <w:rFonts w:eastAsia="Times"/>
          <w:lang w:val="en-US"/>
        </w:rPr>
        <w:t>Purwakarta</w:t>
      </w:r>
      <w:proofErr w:type="spellEnd"/>
      <w:r w:rsidRPr="00217B47">
        <w:rPr>
          <w:rFonts w:eastAsia="Times"/>
          <w:lang w:val="en-US"/>
        </w:rPr>
        <w:t xml:space="preserve"> regency carry out political participation in the simultaneous general election activities in </w:t>
      </w:r>
      <w:proofErr w:type="spellStart"/>
      <w:r w:rsidRPr="00217B47">
        <w:rPr>
          <w:rFonts w:eastAsia="Times"/>
          <w:lang w:val="en-US"/>
        </w:rPr>
        <w:t>Purwakarta</w:t>
      </w:r>
      <w:proofErr w:type="spellEnd"/>
      <w:r w:rsidRPr="00217B47">
        <w:rPr>
          <w:rFonts w:eastAsia="Times"/>
          <w:lang w:val="en-US"/>
        </w:rPr>
        <w:t xml:space="preserve"> district, except for persons with disabilities.</w:t>
      </w:r>
    </w:p>
    <w:p w14:paraId="5E3EE088" w14:textId="10F4C63A" w:rsidR="00217B47" w:rsidRDefault="00217B47" w:rsidP="00217B47">
      <w:pPr>
        <w:ind w:firstLine="284"/>
        <w:jc w:val="both"/>
        <w:rPr>
          <w:rFonts w:eastAsia="Times"/>
          <w:lang w:val="en-US"/>
        </w:rPr>
      </w:pPr>
      <w:r w:rsidRPr="00217B47">
        <w:rPr>
          <w:rFonts w:eastAsia="Times"/>
          <w:lang w:val="en-US"/>
        </w:rPr>
        <w:t xml:space="preserve">In order to find out the participation of voters with disabilities in </w:t>
      </w:r>
      <w:proofErr w:type="spellStart"/>
      <w:r w:rsidRPr="00217B47">
        <w:rPr>
          <w:rFonts w:eastAsia="Times"/>
          <w:lang w:val="en-US"/>
        </w:rPr>
        <w:t>Purwakarta</w:t>
      </w:r>
      <w:proofErr w:type="spellEnd"/>
      <w:r w:rsidRPr="00217B47">
        <w:rPr>
          <w:rFonts w:eastAsia="Times"/>
          <w:lang w:val="en-US"/>
        </w:rPr>
        <w:t xml:space="preserve"> regency in 3 constituencies in voting in the 2019 general election, it can be seen from the following table:</w:t>
      </w:r>
    </w:p>
    <w:p w14:paraId="19654703" w14:textId="77777777" w:rsidR="0083711B" w:rsidRDefault="0083711B" w:rsidP="00217B47">
      <w:pPr>
        <w:ind w:firstLine="284"/>
        <w:jc w:val="both"/>
        <w:rPr>
          <w:rFonts w:eastAsia="Times"/>
          <w:lang w:val="en-US"/>
        </w:rPr>
      </w:pPr>
    </w:p>
    <w:tbl>
      <w:tblPr>
        <w:tblW w:w="7562" w:type="dxa"/>
        <w:tblInd w:w="93" w:type="dxa"/>
        <w:tblLayout w:type="fixed"/>
        <w:tblLook w:val="04A0" w:firstRow="1" w:lastRow="0" w:firstColumn="1" w:lastColumn="0" w:noHBand="0" w:noVBand="1"/>
      </w:tblPr>
      <w:tblGrid>
        <w:gridCol w:w="474"/>
        <w:gridCol w:w="709"/>
        <w:gridCol w:w="1276"/>
        <w:gridCol w:w="425"/>
        <w:gridCol w:w="425"/>
        <w:gridCol w:w="567"/>
        <w:gridCol w:w="426"/>
        <w:gridCol w:w="425"/>
        <w:gridCol w:w="567"/>
        <w:gridCol w:w="709"/>
        <w:gridCol w:w="708"/>
        <w:gridCol w:w="851"/>
      </w:tblGrid>
      <w:tr w:rsidR="00217B47" w:rsidRPr="00217B47" w14:paraId="7DF89A50" w14:textId="77777777" w:rsidTr="0083711B">
        <w:trPr>
          <w:trHeight w:val="310"/>
        </w:trPr>
        <w:tc>
          <w:tcPr>
            <w:tcW w:w="7562" w:type="dxa"/>
            <w:gridSpan w:val="12"/>
            <w:tcBorders>
              <w:top w:val="nil"/>
              <w:left w:val="nil"/>
              <w:bottom w:val="nil"/>
              <w:right w:val="nil"/>
            </w:tcBorders>
            <w:shd w:val="clear" w:color="auto" w:fill="auto"/>
            <w:noWrap/>
            <w:vAlign w:val="center"/>
            <w:hideMark/>
          </w:tcPr>
          <w:p w14:paraId="328D9E24" w14:textId="77777777" w:rsidR="00217B47" w:rsidRPr="00217B47" w:rsidRDefault="00217B47" w:rsidP="0083711B">
            <w:pPr>
              <w:ind w:firstLine="284"/>
              <w:jc w:val="center"/>
              <w:rPr>
                <w:rFonts w:eastAsia="Times"/>
                <w:b/>
                <w:bCs/>
                <w:sz w:val="18"/>
                <w:szCs w:val="18"/>
                <w:lang w:val="en-US"/>
              </w:rPr>
            </w:pPr>
            <w:r w:rsidRPr="00217B47">
              <w:rPr>
                <w:rFonts w:eastAsia="Times"/>
                <w:b/>
                <w:bCs/>
                <w:sz w:val="18"/>
                <w:szCs w:val="18"/>
                <w:lang w:val="en-US"/>
              </w:rPr>
              <w:t>SELECTION OF DISABILITIES WITH USERS OF SELECT RIGHTS</w:t>
            </w:r>
          </w:p>
        </w:tc>
      </w:tr>
      <w:tr w:rsidR="00217B47" w:rsidRPr="00217B47" w14:paraId="7E3900F7" w14:textId="77777777" w:rsidTr="0083711B">
        <w:trPr>
          <w:trHeight w:val="310"/>
        </w:trPr>
        <w:tc>
          <w:tcPr>
            <w:tcW w:w="7562" w:type="dxa"/>
            <w:gridSpan w:val="12"/>
            <w:tcBorders>
              <w:top w:val="nil"/>
              <w:left w:val="nil"/>
              <w:bottom w:val="nil"/>
              <w:right w:val="nil"/>
            </w:tcBorders>
            <w:shd w:val="clear" w:color="auto" w:fill="auto"/>
            <w:noWrap/>
            <w:vAlign w:val="center"/>
            <w:hideMark/>
          </w:tcPr>
          <w:p w14:paraId="4544DF58" w14:textId="77777777" w:rsidR="00217B47" w:rsidRPr="00217B47" w:rsidRDefault="00217B47" w:rsidP="0083711B">
            <w:pPr>
              <w:ind w:firstLine="284"/>
              <w:jc w:val="center"/>
              <w:rPr>
                <w:rFonts w:eastAsia="Times"/>
                <w:b/>
                <w:bCs/>
                <w:sz w:val="18"/>
                <w:szCs w:val="18"/>
                <w:lang w:val="en-US"/>
              </w:rPr>
            </w:pPr>
            <w:r w:rsidRPr="00217B47">
              <w:rPr>
                <w:rFonts w:eastAsia="Times"/>
                <w:b/>
                <w:bCs/>
                <w:sz w:val="18"/>
                <w:szCs w:val="18"/>
                <w:lang w:val="en-US"/>
              </w:rPr>
              <w:t>IN THE 2019 ELECTION</w:t>
            </w:r>
          </w:p>
        </w:tc>
      </w:tr>
      <w:tr w:rsidR="0083711B" w:rsidRPr="0083711B" w14:paraId="1C95826A" w14:textId="77777777" w:rsidTr="0083711B">
        <w:trPr>
          <w:trHeight w:val="310"/>
        </w:trPr>
        <w:tc>
          <w:tcPr>
            <w:tcW w:w="4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DDC564" w14:textId="77777777" w:rsidR="00217B47" w:rsidRPr="00217B47" w:rsidRDefault="00217B47" w:rsidP="0083711B">
            <w:pPr>
              <w:ind w:left="-53"/>
              <w:jc w:val="center"/>
              <w:rPr>
                <w:rFonts w:eastAsia="Times"/>
                <w:sz w:val="18"/>
                <w:szCs w:val="18"/>
                <w:lang w:val="en-US"/>
              </w:rPr>
            </w:pPr>
            <w:r w:rsidRPr="00217B47">
              <w:rPr>
                <w:rFonts w:eastAsia="Times"/>
                <w:sz w:val="18"/>
                <w:szCs w:val="18"/>
                <w:lang w:val="en-US"/>
              </w:rPr>
              <w:t>No</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EA810F" w14:textId="261E4D39" w:rsidR="00217B47" w:rsidRPr="00217B47" w:rsidRDefault="00217B47" w:rsidP="0083711B">
            <w:pPr>
              <w:jc w:val="center"/>
              <w:rPr>
                <w:rFonts w:eastAsia="Times"/>
                <w:sz w:val="18"/>
                <w:szCs w:val="18"/>
                <w:lang w:val="en-US"/>
              </w:rPr>
            </w:pPr>
            <w:r w:rsidRPr="00217B47">
              <w:rPr>
                <w:rFonts w:eastAsia="Times"/>
                <w:sz w:val="18"/>
                <w:szCs w:val="18"/>
                <w:lang w:val="en-US"/>
              </w:rPr>
              <w:t>Electoral District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65D1A6" w14:textId="77777777" w:rsidR="00217B47" w:rsidRPr="00217B47" w:rsidRDefault="00217B47" w:rsidP="0083711B">
            <w:pPr>
              <w:jc w:val="center"/>
              <w:rPr>
                <w:rFonts w:eastAsia="Times"/>
                <w:sz w:val="18"/>
                <w:szCs w:val="18"/>
                <w:lang w:val="en-US"/>
              </w:rPr>
            </w:pPr>
            <w:r w:rsidRPr="00217B47">
              <w:rPr>
                <w:rFonts w:eastAsia="Times"/>
                <w:sz w:val="18"/>
                <w:szCs w:val="18"/>
                <w:lang w:val="en-US"/>
              </w:rPr>
              <w:t>sub-district</w:t>
            </w:r>
          </w:p>
        </w:tc>
        <w:tc>
          <w:tcPr>
            <w:tcW w:w="14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28A5CC" w14:textId="77777777" w:rsidR="00217B47" w:rsidRPr="00217B47" w:rsidRDefault="00217B47" w:rsidP="0083711B">
            <w:pPr>
              <w:jc w:val="center"/>
              <w:rPr>
                <w:rFonts w:eastAsia="Times"/>
                <w:sz w:val="18"/>
                <w:szCs w:val="18"/>
                <w:lang w:val="en-US"/>
              </w:rPr>
            </w:pPr>
            <w:r w:rsidRPr="00217B47">
              <w:rPr>
                <w:rFonts w:eastAsia="Times"/>
                <w:sz w:val="18"/>
                <w:szCs w:val="18"/>
                <w:lang w:val="en-US"/>
              </w:rPr>
              <w:t>Voters</w:t>
            </w:r>
          </w:p>
        </w:tc>
        <w:tc>
          <w:tcPr>
            <w:tcW w:w="141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6D4A72" w14:textId="73854C16" w:rsidR="00217B47" w:rsidRPr="00217B47" w:rsidRDefault="00217B47" w:rsidP="0083711B">
            <w:pPr>
              <w:jc w:val="center"/>
              <w:rPr>
                <w:rFonts w:eastAsia="Times"/>
                <w:sz w:val="18"/>
                <w:szCs w:val="18"/>
                <w:lang w:val="en-US"/>
              </w:rPr>
            </w:pPr>
            <w:r w:rsidRPr="00217B47">
              <w:rPr>
                <w:rFonts w:eastAsia="Times"/>
                <w:sz w:val="18"/>
                <w:szCs w:val="18"/>
                <w:lang w:val="en-US"/>
              </w:rPr>
              <w:t>User Voting Rights</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14:paraId="6DCDA7E4" w14:textId="5BC4D3AA" w:rsidR="00217B47" w:rsidRPr="00217B47" w:rsidRDefault="00217B47" w:rsidP="0083711B">
            <w:pPr>
              <w:jc w:val="center"/>
              <w:rPr>
                <w:rFonts w:eastAsia="Times"/>
                <w:sz w:val="18"/>
                <w:szCs w:val="18"/>
                <w:lang w:val="en-US"/>
              </w:rPr>
            </w:pPr>
            <w:r w:rsidRPr="00217B47">
              <w:rPr>
                <w:rFonts w:eastAsia="Times"/>
                <w:sz w:val="18"/>
                <w:szCs w:val="18"/>
                <w:lang w:val="en-US"/>
              </w:rPr>
              <w:t>Participation rate</w:t>
            </w:r>
          </w:p>
          <w:p w14:paraId="05AEC3AD" w14:textId="77777777" w:rsidR="00217B47" w:rsidRPr="00217B47" w:rsidRDefault="00217B47" w:rsidP="0083711B">
            <w:pPr>
              <w:jc w:val="center"/>
              <w:rPr>
                <w:rFonts w:eastAsia="Times"/>
                <w:sz w:val="18"/>
                <w:szCs w:val="18"/>
                <w:lang w:val="en-US"/>
              </w:rPr>
            </w:pPr>
            <w:r w:rsidRPr="00217B47">
              <w:rPr>
                <w:rFonts w:eastAsia="Times"/>
                <w:sz w:val="18"/>
                <w:szCs w:val="18"/>
                <w:lang w:val="en-US"/>
              </w:rPr>
              <w:t>(%)</w:t>
            </w:r>
          </w:p>
        </w:tc>
      </w:tr>
      <w:tr w:rsidR="0083711B" w:rsidRPr="0083711B" w14:paraId="61EFD543" w14:textId="77777777" w:rsidTr="0083711B">
        <w:trPr>
          <w:trHeight w:val="31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EB8E9AF" w14:textId="77777777" w:rsidR="00217B47" w:rsidRPr="00217B47" w:rsidRDefault="00217B47" w:rsidP="0083711B">
            <w:pPr>
              <w:ind w:firstLine="284"/>
              <w:jc w:val="both"/>
              <w:rPr>
                <w:rFonts w:eastAsia="Times"/>
                <w:sz w:val="18"/>
                <w:szCs w:val="18"/>
                <w:lang w:val="en-US"/>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6E9BBDD" w14:textId="77777777" w:rsidR="00217B47" w:rsidRPr="00217B47" w:rsidRDefault="00217B47" w:rsidP="0083711B">
            <w:pPr>
              <w:ind w:firstLine="284"/>
              <w:jc w:val="both"/>
              <w:rPr>
                <w:rFonts w:eastAsia="Times"/>
                <w:sz w:val="18"/>
                <w:szCs w:val="18"/>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D8C63B" w14:textId="77777777" w:rsidR="00217B47" w:rsidRPr="00217B47" w:rsidRDefault="00217B47" w:rsidP="0083711B">
            <w:pPr>
              <w:jc w:val="both"/>
              <w:rPr>
                <w:rFonts w:eastAsia="Times"/>
                <w:sz w:val="18"/>
                <w:szCs w:val="18"/>
                <w:lang w:val="en-US"/>
              </w:rPr>
            </w:pPr>
          </w:p>
        </w:tc>
        <w:tc>
          <w:tcPr>
            <w:tcW w:w="425" w:type="dxa"/>
            <w:tcBorders>
              <w:top w:val="nil"/>
              <w:left w:val="nil"/>
              <w:bottom w:val="single" w:sz="4" w:space="0" w:color="auto"/>
              <w:right w:val="single" w:sz="4" w:space="0" w:color="auto"/>
            </w:tcBorders>
            <w:shd w:val="clear" w:color="auto" w:fill="auto"/>
            <w:noWrap/>
            <w:vAlign w:val="center"/>
            <w:hideMark/>
          </w:tcPr>
          <w:p w14:paraId="4A39A112" w14:textId="77777777" w:rsidR="00217B47" w:rsidRPr="00217B47" w:rsidRDefault="00217B47" w:rsidP="0083711B">
            <w:pPr>
              <w:jc w:val="center"/>
              <w:rPr>
                <w:rFonts w:eastAsia="Times"/>
                <w:sz w:val="18"/>
                <w:szCs w:val="18"/>
                <w:lang w:val="en-US"/>
              </w:rPr>
            </w:pPr>
            <w:r w:rsidRPr="00217B47">
              <w:rPr>
                <w:rFonts w:eastAsia="Times"/>
                <w:sz w:val="18"/>
                <w:szCs w:val="18"/>
                <w:lang w:val="en-US"/>
              </w:rPr>
              <w:t>L.</w:t>
            </w:r>
          </w:p>
        </w:tc>
        <w:tc>
          <w:tcPr>
            <w:tcW w:w="425" w:type="dxa"/>
            <w:tcBorders>
              <w:top w:val="nil"/>
              <w:left w:val="nil"/>
              <w:bottom w:val="single" w:sz="4" w:space="0" w:color="auto"/>
              <w:right w:val="single" w:sz="4" w:space="0" w:color="auto"/>
            </w:tcBorders>
            <w:shd w:val="clear" w:color="auto" w:fill="auto"/>
            <w:noWrap/>
            <w:vAlign w:val="center"/>
            <w:hideMark/>
          </w:tcPr>
          <w:p w14:paraId="1FE50F00" w14:textId="77777777" w:rsidR="00217B47" w:rsidRPr="00217B47" w:rsidRDefault="00217B47" w:rsidP="0083711B">
            <w:pPr>
              <w:jc w:val="center"/>
              <w:rPr>
                <w:rFonts w:eastAsia="Times"/>
                <w:sz w:val="18"/>
                <w:szCs w:val="18"/>
                <w:lang w:val="en-US"/>
              </w:rPr>
            </w:pPr>
            <w:r w:rsidRPr="00217B47">
              <w:rPr>
                <w:rFonts w:eastAsia="Times"/>
                <w:sz w:val="18"/>
                <w:szCs w:val="18"/>
                <w:lang w:val="en-US"/>
              </w:rPr>
              <w:t>P.</w:t>
            </w:r>
          </w:p>
        </w:tc>
        <w:tc>
          <w:tcPr>
            <w:tcW w:w="567" w:type="dxa"/>
            <w:tcBorders>
              <w:top w:val="nil"/>
              <w:left w:val="nil"/>
              <w:bottom w:val="single" w:sz="4" w:space="0" w:color="auto"/>
              <w:right w:val="single" w:sz="4" w:space="0" w:color="auto"/>
            </w:tcBorders>
            <w:shd w:val="clear" w:color="auto" w:fill="auto"/>
            <w:noWrap/>
            <w:vAlign w:val="center"/>
            <w:hideMark/>
          </w:tcPr>
          <w:p w14:paraId="317D3636" w14:textId="77777777" w:rsidR="00217B47" w:rsidRPr="00217B47" w:rsidRDefault="00217B47" w:rsidP="0083711B">
            <w:pPr>
              <w:jc w:val="center"/>
              <w:rPr>
                <w:rFonts w:eastAsia="Times"/>
                <w:sz w:val="18"/>
                <w:szCs w:val="18"/>
                <w:lang w:val="en-US"/>
              </w:rPr>
            </w:pPr>
            <w:r w:rsidRPr="00217B47">
              <w:rPr>
                <w:rFonts w:eastAsia="Times"/>
                <w:sz w:val="18"/>
                <w:szCs w:val="18"/>
                <w:lang w:val="en-US"/>
              </w:rPr>
              <w:t>JML</w:t>
            </w:r>
          </w:p>
        </w:tc>
        <w:tc>
          <w:tcPr>
            <w:tcW w:w="426" w:type="dxa"/>
            <w:tcBorders>
              <w:top w:val="nil"/>
              <w:left w:val="nil"/>
              <w:bottom w:val="single" w:sz="4" w:space="0" w:color="auto"/>
              <w:right w:val="single" w:sz="4" w:space="0" w:color="auto"/>
            </w:tcBorders>
            <w:shd w:val="clear" w:color="auto" w:fill="auto"/>
            <w:noWrap/>
            <w:vAlign w:val="center"/>
            <w:hideMark/>
          </w:tcPr>
          <w:p w14:paraId="2B958CD6" w14:textId="77777777" w:rsidR="00217B47" w:rsidRPr="00217B47" w:rsidRDefault="00217B47" w:rsidP="0083711B">
            <w:pPr>
              <w:jc w:val="center"/>
              <w:rPr>
                <w:rFonts w:eastAsia="Times"/>
                <w:sz w:val="18"/>
                <w:szCs w:val="18"/>
                <w:lang w:val="en-US"/>
              </w:rPr>
            </w:pPr>
            <w:r w:rsidRPr="00217B47">
              <w:rPr>
                <w:rFonts w:eastAsia="Times"/>
                <w:sz w:val="18"/>
                <w:szCs w:val="18"/>
                <w:lang w:val="en-US"/>
              </w:rPr>
              <w:t>L.</w:t>
            </w:r>
          </w:p>
        </w:tc>
        <w:tc>
          <w:tcPr>
            <w:tcW w:w="425" w:type="dxa"/>
            <w:tcBorders>
              <w:top w:val="nil"/>
              <w:left w:val="nil"/>
              <w:bottom w:val="single" w:sz="4" w:space="0" w:color="auto"/>
              <w:right w:val="single" w:sz="4" w:space="0" w:color="auto"/>
            </w:tcBorders>
            <w:shd w:val="clear" w:color="auto" w:fill="auto"/>
            <w:noWrap/>
            <w:vAlign w:val="center"/>
            <w:hideMark/>
          </w:tcPr>
          <w:p w14:paraId="2348B1B4" w14:textId="77777777" w:rsidR="00217B47" w:rsidRPr="00217B47" w:rsidRDefault="00217B47" w:rsidP="0083711B">
            <w:pPr>
              <w:ind w:firstLine="80"/>
              <w:jc w:val="center"/>
              <w:rPr>
                <w:rFonts w:eastAsia="Times"/>
                <w:sz w:val="18"/>
                <w:szCs w:val="18"/>
                <w:lang w:val="en-US"/>
              </w:rPr>
            </w:pPr>
            <w:r w:rsidRPr="00217B47">
              <w:rPr>
                <w:rFonts w:eastAsia="Times"/>
                <w:sz w:val="18"/>
                <w:szCs w:val="18"/>
                <w:lang w:val="en-US"/>
              </w:rPr>
              <w:t>P.</w:t>
            </w:r>
          </w:p>
        </w:tc>
        <w:tc>
          <w:tcPr>
            <w:tcW w:w="567" w:type="dxa"/>
            <w:tcBorders>
              <w:top w:val="nil"/>
              <w:left w:val="nil"/>
              <w:bottom w:val="single" w:sz="4" w:space="0" w:color="auto"/>
              <w:right w:val="single" w:sz="4" w:space="0" w:color="auto"/>
            </w:tcBorders>
            <w:shd w:val="clear" w:color="auto" w:fill="auto"/>
            <w:noWrap/>
            <w:vAlign w:val="center"/>
            <w:hideMark/>
          </w:tcPr>
          <w:p w14:paraId="36D61691" w14:textId="77777777" w:rsidR="00217B47" w:rsidRPr="00217B47" w:rsidRDefault="00217B47" w:rsidP="0083711B">
            <w:pPr>
              <w:jc w:val="center"/>
              <w:rPr>
                <w:rFonts w:eastAsia="Times"/>
                <w:sz w:val="18"/>
                <w:szCs w:val="18"/>
                <w:lang w:val="en-US"/>
              </w:rPr>
            </w:pPr>
            <w:r w:rsidRPr="00217B47">
              <w:rPr>
                <w:rFonts w:eastAsia="Times"/>
                <w:sz w:val="18"/>
                <w:szCs w:val="18"/>
                <w:lang w:val="en-US"/>
              </w:rPr>
              <w:t>JML</w:t>
            </w:r>
          </w:p>
        </w:tc>
        <w:tc>
          <w:tcPr>
            <w:tcW w:w="709" w:type="dxa"/>
            <w:tcBorders>
              <w:top w:val="nil"/>
              <w:left w:val="nil"/>
              <w:bottom w:val="single" w:sz="4" w:space="0" w:color="auto"/>
              <w:right w:val="single" w:sz="4" w:space="0" w:color="auto"/>
            </w:tcBorders>
            <w:shd w:val="clear" w:color="auto" w:fill="auto"/>
            <w:vAlign w:val="center"/>
            <w:hideMark/>
          </w:tcPr>
          <w:p w14:paraId="4E2C79CA" w14:textId="77777777" w:rsidR="00217B47" w:rsidRPr="00217B47" w:rsidRDefault="00217B47" w:rsidP="0083711B">
            <w:pPr>
              <w:ind w:firstLine="13"/>
              <w:jc w:val="center"/>
              <w:rPr>
                <w:rFonts w:eastAsia="Times"/>
                <w:sz w:val="18"/>
                <w:szCs w:val="18"/>
                <w:lang w:val="en-US"/>
              </w:rPr>
            </w:pPr>
            <w:r w:rsidRPr="00217B47">
              <w:rPr>
                <w:rFonts w:eastAsia="Times"/>
                <w:sz w:val="18"/>
                <w:szCs w:val="18"/>
                <w:lang w:val="en-US"/>
              </w:rPr>
              <w:t>L.</w:t>
            </w:r>
          </w:p>
        </w:tc>
        <w:tc>
          <w:tcPr>
            <w:tcW w:w="708" w:type="dxa"/>
            <w:tcBorders>
              <w:top w:val="nil"/>
              <w:left w:val="nil"/>
              <w:bottom w:val="single" w:sz="4" w:space="0" w:color="auto"/>
              <w:right w:val="single" w:sz="4" w:space="0" w:color="auto"/>
            </w:tcBorders>
            <w:shd w:val="clear" w:color="auto" w:fill="auto"/>
            <w:noWrap/>
            <w:vAlign w:val="center"/>
            <w:hideMark/>
          </w:tcPr>
          <w:p w14:paraId="1B490E4E" w14:textId="77777777" w:rsidR="00217B47" w:rsidRPr="00217B47" w:rsidRDefault="00217B47" w:rsidP="0083711B">
            <w:pPr>
              <w:ind w:firstLine="8"/>
              <w:jc w:val="center"/>
              <w:rPr>
                <w:rFonts w:eastAsia="Times"/>
                <w:sz w:val="18"/>
                <w:szCs w:val="18"/>
                <w:lang w:val="en-US"/>
              </w:rPr>
            </w:pPr>
            <w:r w:rsidRPr="00217B47">
              <w:rPr>
                <w:rFonts w:eastAsia="Times"/>
                <w:sz w:val="18"/>
                <w:szCs w:val="18"/>
                <w:lang w:val="en-US"/>
              </w:rPr>
              <w:t>P.</w:t>
            </w:r>
          </w:p>
        </w:tc>
        <w:tc>
          <w:tcPr>
            <w:tcW w:w="851" w:type="dxa"/>
            <w:tcBorders>
              <w:top w:val="nil"/>
              <w:left w:val="nil"/>
              <w:bottom w:val="single" w:sz="4" w:space="0" w:color="auto"/>
              <w:right w:val="single" w:sz="4" w:space="0" w:color="auto"/>
            </w:tcBorders>
            <w:shd w:val="clear" w:color="auto" w:fill="auto"/>
            <w:noWrap/>
            <w:vAlign w:val="center"/>
            <w:hideMark/>
          </w:tcPr>
          <w:p w14:paraId="5CB68A98" w14:textId="77777777" w:rsidR="00217B47" w:rsidRPr="00217B47" w:rsidRDefault="00217B47" w:rsidP="0083711B">
            <w:pPr>
              <w:jc w:val="center"/>
              <w:rPr>
                <w:rFonts w:eastAsia="Times"/>
                <w:sz w:val="18"/>
                <w:szCs w:val="18"/>
                <w:lang w:val="en-US"/>
              </w:rPr>
            </w:pPr>
            <w:r w:rsidRPr="00217B47">
              <w:rPr>
                <w:rFonts w:eastAsia="Times"/>
                <w:sz w:val="18"/>
                <w:szCs w:val="18"/>
                <w:lang w:val="en-US"/>
              </w:rPr>
              <w:t>JML</w:t>
            </w:r>
          </w:p>
        </w:tc>
      </w:tr>
      <w:tr w:rsidR="0083711B" w:rsidRPr="0083711B" w14:paraId="69693146" w14:textId="77777777" w:rsidTr="0083711B">
        <w:trPr>
          <w:trHeight w:val="3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8D568B2" w14:textId="77777777" w:rsidR="00217B47" w:rsidRPr="00217B47" w:rsidRDefault="00217B47" w:rsidP="0083711B">
            <w:pPr>
              <w:jc w:val="both"/>
              <w:rPr>
                <w:rFonts w:eastAsia="Times"/>
                <w:sz w:val="18"/>
                <w:szCs w:val="18"/>
                <w:lang w:val="en-US"/>
              </w:rPr>
            </w:pPr>
            <w:r w:rsidRPr="00217B47">
              <w:rPr>
                <w:rFonts w:eastAsia="Times"/>
                <w:sz w:val="18"/>
                <w:szCs w:val="18"/>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14:paraId="3E1E4A15" w14:textId="77777777" w:rsidR="00217B47" w:rsidRPr="00217B47" w:rsidRDefault="00217B47" w:rsidP="0083711B">
            <w:pPr>
              <w:jc w:val="both"/>
              <w:rPr>
                <w:rFonts w:eastAsia="Times"/>
                <w:sz w:val="18"/>
                <w:szCs w:val="18"/>
                <w:lang w:val="en-US"/>
              </w:rPr>
            </w:pPr>
            <w:r w:rsidRPr="00217B47">
              <w:rPr>
                <w:rFonts w:eastAsia="Times"/>
                <w:sz w:val="18"/>
                <w:szCs w:val="18"/>
                <w:lang w:val="en-US"/>
              </w:rPr>
              <w:t>4</w:t>
            </w:r>
          </w:p>
        </w:tc>
        <w:tc>
          <w:tcPr>
            <w:tcW w:w="1276" w:type="dxa"/>
            <w:tcBorders>
              <w:top w:val="nil"/>
              <w:left w:val="nil"/>
              <w:bottom w:val="single" w:sz="4" w:space="0" w:color="auto"/>
              <w:right w:val="single" w:sz="4" w:space="0" w:color="auto"/>
            </w:tcBorders>
            <w:shd w:val="clear" w:color="auto" w:fill="auto"/>
            <w:noWrap/>
            <w:vAlign w:val="bottom"/>
            <w:hideMark/>
          </w:tcPr>
          <w:p w14:paraId="2B0CE42B" w14:textId="5627BBBC" w:rsidR="00217B47" w:rsidRPr="00217B47" w:rsidRDefault="00217B47" w:rsidP="0083711B">
            <w:pPr>
              <w:jc w:val="both"/>
              <w:rPr>
                <w:rFonts w:eastAsia="Times"/>
                <w:sz w:val="18"/>
                <w:szCs w:val="18"/>
                <w:lang w:val="en-US"/>
              </w:rPr>
            </w:pPr>
            <w:proofErr w:type="spellStart"/>
            <w:r w:rsidRPr="00217B47">
              <w:rPr>
                <w:rFonts w:eastAsia="Times"/>
                <w:sz w:val="18"/>
                <w:szCs w:val="18"/>
                <w:lang w:val="en-US"/>
              </w:rPr>
              <w:t>Darangdan</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289A059D" w14:textId="77777777" w:rsidR="00217B47" w:rsidRPr="00217B47" w:rsidRDefault="00217B47" w:rsidP="0083711B">
            <w:pPr>
              <w:jc w:val="both"/>
              <w:rPr>
                <w:rFonts w:eastAsia="Times"/>
                <w:sz w:val="18"/>
                <w:szCs w:val="18"/>
                <w:lang w:val="en-US"/>
              </w:rPr>
            </w:pPr>
            <w:r w:rsidRPr="00217B47">
              <w:rPr>
                <w:rFonts w:eastAsia="Times"/>
                <w:sz w:val="18"/>
                <w:szCs w:val="18"/>
                <w:lang w:val="en-US"/>
              </w:rPr>
              <w:t>25</w:t>
            </w:r>
          </w:p>
        </w:tc>
        <w:tc>
          <w:tcPr>
            <w:tcW w:w="425" w:type="dxa"/>
            <w:tcBorders>
              <w:top w:val="nil"/>
              <w:left w:val="nil"/>
              <w:bottom w:val="single" w:sz="4" w:space="0" w:color="auto"/>
              <w:right w:val="single" w:sz="4" w:space="0" w:color="auto"/>
            </w:tcBorders>
            <w:shd w:val="clear" w:color="auto" w:fill="auto"/>
            <w:noWrap/>
            <w:vAlign w:val="center"/>
            <w:hideMark/>
          </w:tcPr>
          <w:p w14:paraId="37D61028" w14:textId="77777777" w:rsidR="00217B47" w:rsidRPr="00217B47" w:rsidRDefault="00217B47" w:rsidP="0083711B">
            <w:pPr>
              <w:jc w:val="both"/>
              <w:rPr>
                <w:rFonts w:eastAsia="Times"/>
                <w:sz w:val="18"/>
                <w:szCs w:val="18"/>
                <w:lang w:val="en-US"/>
              </w:rPr>
            </w:pPr>
            <w:r w:rsidRPr="00217B47">
              <w:rPr>
                <w:rFonts w:eastAsia="Times"/>
                <w:sz w:val="18"/>
                <w:szCs w:val="18"/>
                <w:lang w:val="en-US"/>
              </w:rPr>
              <w:t>18</w:t>
            </w:r>
          </w:p>
        </w:tc>
        <w:tc>
          <w:tcPr>
            <w:tcW w:w="567" w:type="dxa"/>
            <w:tcBorders>
              <w:top w:val="nil"/>
              <w:left w:val="nil"/>
              <w:bottom w:val="single" w:sz="4" w:space="0" w:color="auto"/>
              <w:right w:val="single" w:sz="4" w:space="0" w:color="auto"/>
            </w:tcBorders>
            <w:shd w:val="clear" w:color="auto" w:fill="auto"/>
            <w:noWrap/>
            <w:vAlign w:val="center"/>
            <w:hideMark/>
          </w:tcPr>
          <w:p w14:paraId="2A36AA3F" w14:textId="77777777" w:rsidR="00217B47" w:rsidRPr="00217B47" w:rsidRDefault="00217B47" w:rsidP="0083711B">
            <w:pPr>
              <w:jc w:val="both"/>
              <w:rPr>
                <w:rFonts w:eastAsia="Times"/>
                <w:sz w:val="18"/>
                <w:szCs w:val="18"/>
                <w:lang w:val="en-US"/>
              </w:rPr>
            </w:pPr>
            <w:r w:rsidRPr="00217B47">
              <w:rPr>
                <w:rFonts w:eastAsia="Times"/>
                <w:sz w:val="18"/>
                <w:szCs w:val="18"/>
                <w:lang w:val="en-US"/>
              </w:rPr>
              <w:t>43</w:t>
            </w:r>
          </w:p>
        </w:tc>
        <w:tc>
          <w:tcPr>
            <w:tcW w:w="426" w:type="dxa"/>
            <w:tcBorders>
              <w:top w:val="nil"/>
              <w:left w:val="nil"/>
              <w:bottom w:val="single" w:sz="4" w:space="0" w:color="auto"/>
              <w:right w:val="single" w:sz="4" w:space="0" w:color="auto"/>
            </w:tcBorders>
            <w:shd w:val="clear" w:color="auto" w:fill="auto"/>
            <w:noWrap/>
            <w:vAlign w:val="center"/>
            <w:hideMark/>
          </w:tcPr>
          <w:p w14:paraId="0E2DF2F4" w14:textId="77777777" w:rsidR="00217B47" w:rsidRPr="00217B47" w:rsidRDefault="00217B47" w:rsidP="0083711B">
            <w:pPr>
              <w:jc w:val="both"/>
              <w:rPr>
                <w:rFonts w:eastAsia="Times"/>
                <w:sz w:val="18"/>
                <w:szCs w:val="18"/>
                <w:lang w:val="en-US"/>
              </w:rPr>
            </w:pPr>
            <w:r w:rsidRPr="00217B47">
              <w:rPr>
                <w:rFonts w:eastAsia="Times"/>
                <w:sz w:val="18"/>
                <w:szCs w:val="18"/>
                <w:lang w:val="en-US"/>
              </w:rPr>
              <w:t>9</w:t>
            </w:r>
          </w:p>
        </w:tc>
        <w:tc>
          <w:tcPr>
            <w:tcW w:w="425" w:type="dxa"/>
            <w:tcBorders>
              <w:top w:val="nil"/>
              <w:left w:val="nil"/>
              <w:bottom w:val="single" w:sz="4" w:space="0" w:color="auto"/>
              <w:right w:val="single" w:sz="4" w:space="0" w:color="auto"/>
            </w:tcBorders>
            <w:shd w:val="clear" w:color="auto" w:fill="auto"/>
            <w:noWrap/>
            <w:vAlign w:val="center"/>
            <w:hideMark/>
          </w:tcPr>
          <w:p w14:paraId="13CE39BC" w14:textId="77777777" w:rsidR="00217B47" w:rsidRPr="00217B47" w:rsidRDefault="00217B47" w:rsidP="0083711B">
            <w:pPr>
              <w:ind w:firstLine="80"/>
              <w:jc w:val="both"/>
              <w:rPr>
                <w:rFonts w:eastAsia="Times"/>
                <w:sz w:val="18"/>
                <w:szCs w:val="18"/>
                <w:lang w:val="en-US"/>
              </w:rPr>
            </w:pPr>
            <w:r w:rsidRPr="00217B47">
              <w:rPr>
                <w:rFonts w:eastAsia="Times"/>
                <w:sz w:val="18"/>
                <w:szCs w:val="18"/>
                <w:lang w:val="en-US"/>
              </w:rPr>
              <w:t>8</w:t>
            </w:r>
          </w:p>
        </w:tc>
        <w:tc>
          <w:tcPr>
            <w:tcW w:w="567" w:type="dxa"/>
            <w:tcBorders>
              <w:top w:val="nil"/>
              <w:left w:val="nil"/>
              <w:bottom w:val="single" w:sz="4" w:space="0" w:color="auto"/>
              <w:right w:val="single" w:sz="4" w:space="0" w:color="auto"/>
            </w:tcBorders>
            <w:shd w:val="clear" w:color="auto" w:fill="auto"/>
            <w:noWrap/>
            <w:vAlign w:val="center"/>
            <w:hideMark/>
          </w:tcPr>
          <w:p w14:paraId="69899286" w14:textId="77777777" w:rsidR="00217B47" w:rsidRPr="00217B47" w:rsidRDefault="00217B47" w:rsidP="0083711B">
            <w:pPr>
              <w:jc w:val="both"/>
              <w:rPr>
                <w:rFonts w:eastAsia="Times"/>
                <w:sz w:val="18"/>
                <w:szCs w:val="18"/>
                <w:lang w:val="en-US"/>
              </w:rPr>
            </w:pPr>
            <w:r w:rsidRPr="00217B47">
              <w:rPr>
                <w:rFonts w:eastAsia="Times"/>
                <w:sz w:val="18"/>
                <w:szCs w:val="18"/>
                <w:lang w:val="en-US"/>
              </w:rPr>
              <w:t>17</w:t>
            </w:r>
          </w:p>
        </w:tc>
        <w:tc>
          <w:tcPr>
            <w:tcW w:w="709" w:type="dxa"/>
            <w:tcBorders>
              <w:top w:val="nil"/>
              <w:left w:val="nil"/>
              <w:bottom w:val="single" w:sz="4" w:space="0" w:color="auto"/>
              <w:right w:val="single" w:sz="4" w:space="0" w:color="auto"/>
            </w:tcBorders>
            <w:shd w:val="clear" w:color="auto" w:fill="auto"/>
            <w:noWrap/>
            <w:vAlign w:val="center"/>
            <w:hideMark/>
          </w:tcPr>
          <w:p w14:paraId="5DC7057B" w14:textId="77777777" w:rsidR="00217B47" w:rsidRPr="00217B47" w:rsidRDefault="00217B47" w:rsidP="0083711B">
            <w:pPr>
              <w:ind w:firstLine="13"/>
              <w:jc w:val="both"/>
              <w:rPr>
                <w:rFonts w:eastAsia="Times"/>
                <w:sz w:val="18"/>
                <w:szCs w:val="18"/>
                <w:lang w:val="en-US"/>
              </w:rPr>
            </w:pPr>
            <w:r w:rsidRPr="00217B47">
              <w:rPr>
                <w:rFonts w:eastAsia="Times"/>
                <w:sz w:val="18"/>
                <w:szCs w:val="18"/>
                <w:lang w:val="en-US"/>
              </w:rPr>
              <w:t>36</w:t>
            </w:r>
          </w:p>
        </w:tc>
        <w:tc>
          <w:tcPr>
            <w:tcW w:w="708" w:type="dxa"/>
            <w:tcBorders>
              <w:top w:val="nil"/>
              <w:left w:val="nil"/>
              <w:bottom w:val="single" w:sz="4" w:space="0" w:color="auto"/>
              <w:right w:val="single" w:sz="4" w:space="0" w:color="auto"/>
            </w:tcBorders>
            <w:shd w:val="clear" w:color="auto" w:fill="auto"/>
            <w:noWrap/>
            <w:vAlign w:val="center"/>
            <w:hideMark/>
          </w:tcPr>
          <w:p w14:paraId="372A219E" w14:textId="77777777" w:rsidR="00217B47" w:rsidRPr="00217B47" w:rsidRDefault="00217B47" w:rsidP="0083711B">
            <w:pPr>
              <w:ind w:firstLine="8"/>
              <w:jc w:val="both"/>
              <w:rPr>
                <w:rFonts w:eastAsia="Times"/>
                <w:sz w:val="18"/>
                <w:szCs w:val="18"/>
                <w:lang w:val="en-US"/>
              </w:rPr>
            </w:pPr>
            <w:r w:rsidRPr="00217B47">
              <w:rPr>
                <w:rFonts w:eastAsia="Times"/>
                <w:sz w:val="18"/>
                <w:szCs w:val="18"/>
                <w:lang w:val="en-US"/>
              </w:rPr>
              <w:t>44.4</w:t>
            </w:r>
          </w:p>
        </w:tc>
        <w:tc>
          <w:tcPr>
            <w:tcW w:w="851" w:type="dxa"/>
            <w:tcBorders>
              <w:top w:val="nil"/>
              <w:left w:val="nil"/>
              <w:bottom w:val="single" w:sz="4" w:space="0" w:color="auto"/>
              <w:right w:val="single" w:sz="4" w:space="0" w:color="auto"/>
            </w:tcBorders>
            <w:shd w:val="clear" w:color="auto" w:fill="auto"/>
            <w:noWrap/>
            <w:vAlign w:val="center"/>
            <w:hideMark/>
          </w:tcPr>
          <w:p w14:paraId="66586D62" w14:textId="77777777" w:rsidR="00217B47" w:rsidRPr="00217B47" w:rsidRDefault="00217B47" w:rsidP="0083711B">
            <w:pPr>
              <w:jc w:val="both"/>
              <w:rPr>
                <w:rFonts w:eastAsia="Times"/>
                <w:sz w:val="18"/>
                <w:szCs w:val="18"/>
                <w:lang w:val="en-US"/>
              </w:rPr>
            </w:pPr>
            <w:r w:rsidRPr="00217B47">
              <w:rPr>
                <w:rFonts w:eastAsia="Times"/>
                <w:sz w:val="18"/>
                <w:szCs w:val="18"/>
                <w:lang w:val="en-US"/>
              </w:rPr>
              <w:t>39.5</w:t>
            </w:r>
          </w:p>
        </w:tc>
      </w:tr>
      <w:tr w:rsidR="0083711B" w:rsidRPr="0083711B" w14:paraId="696790B8" w14:textId="77777777" w:rsidTr="0083711B">
        <w:trPr>
          <w:trHeight w:val="3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394411F" w14:textId="77777777" w:rsidR="00217B47" w:rsidRPr="00217B47" w:rsidRDefault="00217B47" w:rsidP="0083711B">
            <w:pPr>
              <w:jc w:val="both"/>
              <w:rPr>
                <w:rFonts w:eastAsia="Times"/>
                <w:sz w:val="18"/>
                <w:szCs w:val="18"/>
                <w:lang w:val="en-US"/>
              </w:rPr>
            </w:pPr>
            <w:r w:rsidRPr="00217B47">
              <w:rPr>
                <w:rFonts w:eastAsia="Times"/>
                <w:sz w:val="18"/>
                <w:szCs w:val="18"/>
                <w:lang w:val="en-US"/>
              </w:rPr>
              <w:lastRenderedPageBreak/>
              <w:t>2</w:t>
            </w:r>
          </w:p>
        </w:tc>
        <w:tc>
          <w:tcPr>
            <w:tcW w:w="709" w:type="dxa"/>
            <w:tcBorders>
              <w:top w:val="nil"/>
              <w:left w:val="nil"/>
              <w:bottom w:val="single" w:sz="4" w:space="0" w:color="auto"/>
              <w:right w:val="single" w:sz="4" w:space="0" w:color="auto"/>
            </w:tcBorders>
            <w:shd w:val="clear" w:color="auto" w:fill="auto"/>
            <w:noWrap/>
            <w:vAlign w:val="center"/>
            <w:hideMark/>
          </w:tcPr>
          <w:p w14:paraId="6992EAF2" w14:textId="77777777" w:rsidR="00217B47" w:rsidRPr="00217B47" w:rsidRDefault="00217B47" w:rsidP="0083711B">
            <w:pPr>
              <w:jc w:val="both"/>
              <w:rPr>
                <w:rFonts w:eastAsia="Times"/>
                <w:sz w:val="18"/>
                <w:szCs w:val="18"/>
                <w:lang w:val="en-US"/>
              </w:rPr>
            </w:pPr>
            <w:r w:rsidRPr="00217B47">
              <w:rPr>
                <w:rFonts w:eastAsia="Times"/>
                <w:sz w:val="18"/>
                <w:szCs w:val="18"/>
                <w:lang w:val="en-US"/>
              </w:rPr>
              <w:t>4</w:t>
            </w:r>
          </w:p>
        </w:tc>
        <w:tc>
          <w:tcPr>
            <w:tcW w:w="1276" w:type="dxa"/>
            <w:tcBorders>
              <w:top w:val="nil"/>
              <w:left w:val="nil"/>
              <w:bottom w:val="single" w:sz="4" w:space="0" w:color="auto"/>
              <w:right w:val="single" w:sz="4" w:space="0" w:color="auto"/>
            </w:tcBorders>
            <w:shd w:val="clear" w:color="auto" w:fill="auto"/>
            <w:noWrap/>
            <w:vAlign w:val="bottom"/>
            <w:hideMark/>
          </w:tcPr>
          <w:p w14:paraId="444C37F4" w14:textId="77777777" w:rsidR="00217B47" w:rsidRPr="00217B47" w:rsidRDefault="00217B47" w:rsidP="0083711B">
            <w:pPr>
              <w:jc w:val="both"/>
              <w:rPr>
                <w:rFonts w:eastAsia="Times"/>
                <w:sz w:val="18"/>
                <w:szCs w:val="18"/>
                <w:lang w:val="en-US"/>
              </w:rPr>
            </w:pPr>
            <w:proofErr w:type="spellStart"/>
            <w:r w:rsidRPr="00217B47">
              <w:rPr>
                <w:rFonts w:eastAsia="Times"/>
                <w:sz w:val="18"/>
                <w:szCs w:val="18"/>
                <w:lang w:val="en-US"/>
              </w:rPr>
              <w:t>Bojong</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3B0B7703" w14:textId="77777777" w:rsidR="00217B47" w:rsidRPr="00217B47" w:rsidRDefault="00217B47" w:rsidP="0083711B">
            <w:pPr>
              <w:jc w:val="both"/>
              <w:rPr>
                <w:rFonts w:eastAsia="Times"/>
                <w:sz w:val="18"/>
                <w:szCs w:val="18"/>
                <w:lang w:val="en-US"/>
              </w:rPr>
            </w:pPr>
            <w:r w:rsidRPr="00217B47">
              <w:rPr>
                <w:rFonts w:eastAsia="Times"/>
                <w:sz w:val="18"/>
                <w:szCs w:val="18"/>
                <w:lang w:val="en-US"/>
              </w:rPr>
              <w:t>19</w:t>
            </w:r>
          </w:p>
        </w:tc>
        <w:tc>
          <w:tcPr>
            <w:tcW w:w="425" w:type="dxa"/>
            <w:tcBorders>
              <w:top w:val="nil"/>
              <w:left w:val="nil"/>
              <w:bottom w:val="single" w:sz="4" w:space="0" w:color="auto"/>
              <w:right w:val="single" w:sz="4" w:space="0" w:color="auto"/>
            </w:tcBorders>
            <w:shd w:val="clear" w:color="auto" w:fill="auto"/>
            <w:noWrap/>
            <w:vAlign w:val="center"/>
            <w:hideMark/>
          </w:tcPr>
          <w:p w14:paraId="41E19318" w14:textId="77777777" w:rsidR="00217B47" w:rsidRPr="00217B47" w:rsidRDefault="00217B47" w:rsidP="0083711B">
            <w:pPr>
              <w:jc w:val="both"/>
              <w:rPr>
                <w:rFonts w:eastAsia="Times"/>
                <w:sz w:val="18"/>
                <w:szCs w:val="18"/>
                <w:lang w:val="en-US"/>
              </w:rPr>
            </w:pPr>
            <w:r w:rsidRPr="00217B47">
              <w:rPr>
                <w:rFonts w:eastAsia="Times"/>
                <w:sz w:val="18"/>
                <w:szCs w:val="18"/>
                <w:lang w:val="en-US"/>
              </w:rPr>
              <w:t>15</w:t>
            </w:r>
          </w:p>
        </w:tc>
        <w:tc>
          <w:tcPr>
            <w:tcW w:w="567" w:type="dxa"/>
            <w:tcBorders>
              <w:top w:val="nil"/>
              <w:left w:val="nil"/>
              <w:bottom w:val="single" w:sz="4" w:space="0" w:color="auto"/>
              <w:right w:val="single" w:sz="4" w:space="0" w:color="auto"/>
            </w:tcBorders>
            <w:shd w:val="clear" w:color="auto" w:fill="auto"/>
            <w:noWrap/>
            <w:vAlign w:val="center"/>
            <w:hideMark/>
          </w:tcPr>
          <w:p w14:paraId="05D4D3DE" w14:textId="77777777" w:rsidR="00217B47" w:rsidRPr="00217B47" w:rsidRDefault="00217B47" w:rsidP="0083711B">
            <w:pPr>
              <w:jc w:val="both"/>
              <w:rPr>
                <w:rFonts w:eastAsia="Times"/>
                <w:sz w:val="18"/>
                <w:szCs w:val="18"/>
                <w:lang w:val="en-US"/>
              </w:rPr>
            </w:pPr>
            <w:r w:rsidRPr="00217B47">
              <w:rPr>
                <w:rFonts w:eastAsia="Times"/>
                <w:sz w:val="18"/>
                <w:szCs w:val="18"/>
                <w:lang w:val="en-US"/>
              </w:rPr>
              <w:t>34</w:t>
            </w:r>
          </w:p>
        </w:tc>
        <w:tc>
          <w:tcPr>
            <w:tcW w:w="426" w:type="dxa"/>
            <w:tcBorders>
              <w:top w:val="nil"/>
              <w:left w:val="nil"/>
              <w:bottom w:val="single" w:sz="4" w:space="0" w:color="auto"/>
              <w:right w:val="single" w:sz="4" w:space="0" w:color="auto"/>
            </w:tcBorders>
            <w:shd w:val="clear" w:color="auto" w:fill="auto"/>
            <w:noWrap/>
            <w:vAlign w:val="center"/>
            <w:hideMark/>
          </w:tcPr>
          <w:p w14:paraId="50D09E73" w14:textId="77777777" w:rsidR="00217B47" w:rsidRPr="00217B47" w:rsidRDefault="00217B47" w:rsidP="0083711B">
            <w:pPr>
              <w:jc w:val="both"/>
              <w:rPr>
                <w:rFonts w:eastAsia="Times"/>
                <w:sz w:val="18"/>
                <w:szCs w:val="18"/>
                <w:lang w:val="en-US"/>
              </w:rPr>
            </w:pPr>
            <w:r w:rsidRPr="00217B47">
              <w:rPr>
                <w:rFonts w:eastAsia="Times"/>
                <w:sz w:val="18"/>
                <w:szCs w:val="18"/>
                <w:lang w:val="en-US"/>
              </w:rPr>
              <w:t>5</w:t>
            </w:r>
          </w:p>
        </w:tc>
        <w:tc>
          <w:tcPr>
            <w:tcW w:w="425" w:type="dxa"/>
            <w:tcBorders>
              <w:top w:val="nil"/>
              <w:left w:val="nil"/>
              <w:bottom w:val="single" w:sz="4" w:space="0" w:color="auto"/>
              <w:right w:val="single" w:sz="4" w:space="0" w:color="auto"/>
            </w:tcBorders>
            <w:shd w:val="clear" w:color="auto" w:fill="auto"/>
            <w:noWrap/>
            <w:vAlign w:val="center"/>
            <w:hideMark/>
          </w:tcPr>
          <w:p w14:paraId="6E5B8175" w14:textId="77777777" w:rsidR="00217B47" w:rsidRPr="00217B47" w:rsidRDefault="00217B47" w:rsidP="0083711B">
            <w:pPr>
              <w:ind w:firstLine="80"/>
              <w:jc w:val="both"/>
              <w:rPr>
                <w:rFonts w:eastAsia="Times"/>
                <w:sz w:val="18"/>
                <w:szCs w:val="18"/>
                <w:lang w:val="en-US"/>
              </w:rPr>
            </w:pPr>
            <w:r w:rsidRPr="00217B47">
              <w:rPr>
                <w:rFonts w:eastAsia="Times"/>
                <w:sz w:val="18"/>
                <w:szCs w:val="18"/>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14:paraId="478263FC" w14:textId="77777777" w:rsidR="00217B47" w:rsidRPr="00217B47" w:rsidRDefault="00217B47" w:rsidP="0083711B">
            <w:pPr>
              <w:jc w:val="both"/>
              <w:rPr>
                <w:rFonts w:eastAsia="Times"/>
                <w:sz w:val="18"/>
                <w:szCs w:val="18"/>
                <w:lang w:val="en-US"/>
              </w:rPr>
            </w:pPr>
            <w:r w:rsidRPr="00217B47">
              <w:rPr>
                <w:rFonts w:eastAsia="Times"/>
                <w:sz w:val="18"/>
                <w:szCs w:val="18"/>
                <w:lang w:val="en-US"/>
              </w:rPr>
              <w:t>8</w:t>
            </w:r>
          </w:p>
        </w:tc>
        <w:tc>
          <w:tcPr>
            <w:tcW w:w="709" w:type="dxa"/>
            <w:tcBorders>
              <w:top w:val="nil"/>
              <w:left w:val="nil"/>
              <w:bottom w:val="single" w:sz="4" w:space="0" w:color="auto"/>
              <w:right w:val="single" w:sz="4" w:space="0" w:color="auto"/>
            </w:tcBorders>
            <w:shd w:val="clear" w:color="auto" w:fill="auto"/>
            <w:noWrap/>
            <w:vAlign w:val="center"/>
            <w:hideMark/>
          </w:tcPr>
          <w:p w14:paraId="70428566" w14:textId="77777777" w:rsidR="00217B47" w:rsidRPr="00217B47" w:rsidRDefault="00217B47" w:rsidP="0083711B">
            <w:pPr>
              <w:ind w:firstLine="13"/>
              <w:jc w:val="both"/>
              <w:rPr>
                <w:rFonts w:eastAsia="Times"/>
                <w:sz w:val="18"/>
                <w:szCs w:val="18"/>
                <w:lang w:val="en-US"/>
              </w:rPr>
            </w:pPr>
            <w:r w:rsidRPr="00217B47">
              <w:rPr>
                <w:rFonts w:eastAsia="Times"/>
                <w:sz w:val="18"/>
                <w:szCs w:val="18"/>
                <w:lang w:val="en-US"/>
              </w:rPr>
              <w:t>26.3</w:t>
            </w:r>
          </w:p>
        </w:tc>
        <w:tc>
          <w:tcPr>
            <w:tcW w:w="708" w:type="dxa"/>
            <w:tcBorders>
              <w:top w:val="nil"/>
              <w:left w:val="nil"/>
              <w:bottom w:val="single" w:sz="4" w:space="0" w:color="auto"/>
              <w:right w:val="single" w:sz="4" w:space="0" w:color="auto"/>
            </w:tcBorders>
            <w:shd w:val="clear" w:color="auto" w:fill="auto"/>
            <w:noWrap/>
            <w:vAlign w:val="center"/>
            <w:hideMark/>
          </w:tcPr>
          <w:p w14:paraId="43048581" w14:textId="77777777" w:rsidR="00217B47" w:rsidRPr="00217B47" w:rsidRDefault="00217B47" w:rsidP="0083711B">
            <w:pPr>
              <w:ind w:firstLine="8"/>
              <w:jc w:val="both"/>
              <w:rPr>
                <w:rFonts w:eastAsia="Times"/>
                <w:sz w:val="18"/>
                <w:szCs w:val="18"/>
                <w:lang w:val="en-US"/>
              </w:rPr>
            </w:pPr>
            <w:r w:rsidRPr="00217B47">
              <w:rPr>
                <w:rFonts w:eastAsia="Times"/>
                <w:sz w:val="18"/>
                <w:szCs w:val="18"/>
                <w:lang w:val="en-US"/>
              </w:rPr>
              <w:t>20</w:t>
            </w:r>
          </w:p>
        </w:tc>
        <w:tc>
          <w:tcPr>
            <w:tcW w:w="851" w:type="dxa"/>
            <w:tcBorders>
              <w:top w:val="nil"/>
              <w:left w:val="nil"/>
              <w:bottom w:val="single" w:sz="4" w:space="0" w:color="auto"/>
              <w:right w:val="single" w:sz="4" w:space="0" w:color="auto"/>
            </w:tcBorders>
            <w:shd w:val="clear" w:color="auto" w:fill="auto"/>
            <w:noWrap/>
            <w:vAlign w:val="center"/>
            <w:hideMark/>
          </w:tcPr>
          <w:p w14:paraId="1F826BA0" w14:textId="77777777" w:rsidR="00217B47" w:rsidRPr="00217B47" w:rsidRDefault="00217B47" w:rsidP="0083711B">
            <w:pPr>
              <w:jc w:val="both"/>
              <w:rPr>
                <w:rFonts w:eastAsia="Times"/>
                <w:sz w:val="18"/>
                <w:szCs w:val="18"/>
                <w:lang w:val="en-US"/>
              </w:rPr>
            </w:pPr>
            <w:r w:rsidRPr="00217B47">
              <w:rPr>
                <w:rFonts w:eastAsia="Times"/>
                <w:sz w:val="18"/>
                <w:szCs w:val="18"/>
                <w:lang w:val="en-US"/>
              </w:rPr>
              <w:t>23.5</w:t>
            </w:r>
          </w:p>
        </w:tc>
      </w:tr>
      <w:tr w:rsidR="0083711B" w:rsidRPr="0083711B" w14:paraId="0EDD2F61" w14:textId="77777777" w:rsidTr="0083711B">
        <w:trPr>
          <w:trHeight w:val="3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527DA81" w14:textId="77777777" w:rsidR="00217B47" w:rsidRPr="00217B47" w:rsidRDefault="00217B47" w:rsidP="0083711B">
            <w:pPr>
              <w:jc w:val="both"/>
              <w:rPr>
                <w:rFonts w:eastAsia="Times"/>
                <w:sz w:val="18"/>
                <w:szCs w:val="18"/>
                <w:lang w:val="en-US"/>
              </w:rPr>
            </w:pPr>
            <w:r w:rsidRPr="00217B47">
              <w:rPr>
                <w:rFonts w:eastAsia="Times"/>
                <w:sz w:val="18"/>
                <w:szCs w:val="18"/>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14:paraId="24F663C7" w14:textId="77777777" w:rsidR="00217B47" w:rsidRPr="00217B47" w:rsidRDefault="00217B47" w:rsidP="0083711B">
            <w:pPr>
              <w:jc w:val="both"/>
              <w:rPr>
                <w:rFonts w:eastAsia="Times"/>
                <w:sz w:val="18"/>
                <w:szCs w:val="18"/>
                <w:lang w:val="en-US"/>
              </w:rPr>
            </w:pPr>
            <w:r w:rsidRPr="00217B47">
              <w:rPr>
                <w:rFonts w:eastAsia="Times"/>
                <w:sz w:val="18"/>
                <w:szCs w:val="18"/>
                <w:lang w:val="en-US"/>
              </w:rPr>
              <w:t>5</w:t>
            </w:r>
          </w:p>
        </w:tc>
        <w:tc>
          <w:tcPr>
            <w:tcW w:w="1276" w:type="dxa"/>
            <w:tcBorders>
              <w:top w:val="nil"/>
              <w:left w:val="nil"/>
              <w:bottom w:val="single" w:sz="4" w:space="0" w:color="auto"/>
              <w:right w:val="single" w:sz="4" w:space="0" w:color="auto"/>
            </w:tcBorders>
            <w:shd w:val="clear" w:color="auto" w:fill="auto"/>
            <w:noWrap/>
            <w:vAlign w:val="bottom"/>
            <w:hideMark/>
          </w:tcPr>
          <w:p w14:paraId="1B5E85C3" w14:textId="77777777" w:rsidR="00217B47" w:rsidRPr="00217B47" w:rsidRDefault="00217B47" w:rsidP="0083711B">
            <w:pPr>
              <w:jc w:val="both"/>
              <w:rPr>
                <w:rFonts w:eastAsia="Times"/>
                <w:sz w:val="18"/>
                <w:szCs w:val="18"/>
                <w:lang w:val="en-US"/>
              </w:rPr>
            </w:pPr>
            <w:proofErr w:type="spellStart"/>
            <w:r w:rsidRPr="00217B47">
              <w:rPr>
                <w:rFonts w:eastAsia="Times"/>
                <w:sz w:val="18"/>
                <w:szCs w:val="18"/>
                <w:lang w:val="en-US"/>
              </w:rPr>
              <w:t>Plered</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43E53B9" w14:textId="77777777" w:rsidR="00217B47" w:rsidRPr="00217B47" w:rsidRDefault="00217B47" w:rsidP="0083711B">
            <w:pPr>
              <w:jc w:val="both"/>
              <w:rPr>
                <w:rFonts w:eastAsia="Times"/>
                <w:sz w:val="18"/>
                <w:szCs w:val="18"/>
                <w:lang w:val="en-US"/>
              </w:rPr>
            </w:pPr>
            <w:r w:rsidRPr="00217B47">
              <w:rPr>
                <w:rFonts w:eastAsia="Times"/>
                <w:sz w:val="18"/>
                <w:szCs w:val="18"/>
                <w:lang w:val="en-US"/>
              </w:rPr>
              <w:t>32</w:t>
            </w:r>
          </w:p>
        </w:tc>
        <w:tc>
          <w:tcPr>
            <w:tcW w:w="425" w:type="dxa"/>
            <w:tcBorders>
              <w:top w:val="nil"/>
              <w:left w:val="nil"/>
              <w:bottom w:val="single" w:sz="4" w:space="0" w:color="auto"/>
              <w:right w:val="single" w:sz="4" w:space="0" w:color="auto"/>
            </w:tcBorders>
            <w:shd w:val="clear" w:color="auto" w:fill="auto"/>
            <w:noWrap/>
            <w:vAlign w:val="center"/>
            <w:hideMark/>
          </w:tcPr>
          <w:p w14:paraId="361E976E" w14:textId="77777777" w:rsidR="00217B47" w:rsidRPr="00217B47" w:rsidRDefault="00217B47" w:rsidP="0083711B">
            <w:pPr>
              <w:jc w:val="both"/>
              <w:rPr>
                <w:rFonts w:eastAsia="Times"/>
                <w:sz w:val="18"/>
                <w:szCs w:val="18"/>
                <w:lang w:val="en-US"/>
              </w:rPr>
            </w:pPr>
            <w:r w:rsidRPr="00217B47">
              <w:rPr>
                <w:rFonts w:eastAsia="Times"/>
                <w:sz w:val="18"/>
                <w:szCs w:val="18"/>
                <w:lang w:val="en-US"/>
              </w:rPr>
              <w:t>15</w:t>
            </w:r>
          </w:p>
        </w:tc>
        <w:tc>
          <w:tcPr>
            <w:tcW w:w="567" w:type="dxa"/>
            <w:tcBorders>
              <w:top w:val="nil"/>
              <w:left w:val="nil"/>
              <w:bottom w:val="single" w:sz="4" w:space="0" w:color="auto"/>
              <w:right w:val="single" w:sz="4" w:space="0" w:color="auto"/>
            </w:tcBorders>
            <w:shd w:val="clear" w:color="auto" w:fill="auto"/>
            <w:noWrap/>
            <w:vAlign w:val="center"/>
            <w:hideMark/>
          </w:tcPr>
          <w:p w14:paraId="4EA42BC7" w14:textId="77777777" w:rsidR="00217B47" w:rsidRPr="00217B47" w:rsidRDefault="00217B47" w:rsidP="0083711B">
            <w:pPr>
              <w:jc w:val="both"/>
              <w:rPr>
                <w:rFonts w:eastAsia="Times"/>
                <w:sz w:val="18"/>
                <w:szCs w:val="18"/>
                <w:lang w:val="en-US"/>
              </w:rPr>
            </w:pPr>
            <w:r w:rsidRPr="00217B47">
              <w:rPr>
                <w:rFonts w:eastAsia="Times"/>
                <w:sz w:val="18"/>
                <w:szCs w:val="18"/>
                <w:lang w:val="en-US"/>
              </w:rPr>
              <w:t>47</w:t>
            </w:r>
          </w:p>
        </w:tc>
        <w:tc>
          <w:tcPr>
            <w:tcW w:w="426" w:type="dxa"/>
            <w:tcBorders>
              <w:top w:val="nil"/>
              <w:left w:val="nil"/>
              <w:bottom w:val="single" w:sz="4" w:space="0" w:color="auto"/>
              <w:right w:val="single" w:sz="4" w:space="0" w:color="auto"/>
            </w:tcBorders>
            <w:shd w:val="clear" w:color="auto" w:fill="auto"/>
            <w:noWrap/>
            <w:vAlign w:val="center"/>
            <w:hideMark/>
          </w:tcPr>
          <w:p w14:paraId="0B3062D0" w14:textId="77777777" w:rsidR="00217B47" w:rsidRPr="00217B47" w:rsidRDefault="00217B47" w:rsidP="0083711B">
            <w:pPr>
              <w:jc w:val="both"/>
              <w:rPr>
                <w:rFonts w:eastAsia="Times"/>
                <w:sz w:val="18"/>
                <w:szCs w:val="18"/>
                <w:lang w:val="en-US"/>
              </w:rPr>
            </w:pPr>
            <w:r w:rsidRPr="00217B47">
              <w:rPr>
                <w:rFonts w:eastAsia="Times"/>
                <w:sz w:val="18"/>
                <w:szCs w:val="18"/>
                <w:lang w:val="en-US"/>
              </w:rPr>
              <w:t>19</w:t>
            </w:r>
          </w:p>
        </w:tc>
        <w:tc>
          <w:tcPr>
            <w:tcW w:w="425" w:type="dxa"/>
            <w:tcBorders>
              <w:top w:val="nil"/>
              <w:left w:val="nil"/>
              <w:bottom w:val="single" w:sz="4" w:space="0" w:color="auto"/>
              <w:right w:val="single" w:sz="4" w:space="0" w:color="auto"/>
            </w:tcBorders>
            <w:shd w:val="clear" w:color="auto" w:fill="auto"/>
            <w:noWrap/>
            <w:vAlign w:val="center"/>
            <w:hideMark/>
          </w:tcPr>
          <w:p w14:paraId="5A4B8028" w14:textId="77777777" w:rsidR="00217B47" w:rsidRPr="00217B47" w:rsidRDefault="00217B47" w:rsidP="0083711B">
            <w:pPr>
              <w:ind w:firstLine="80"/>
              <w:jc w:val="both"/>
              <w:rPr>
                <w:rFonts w:eastAsia="Times"/>
                <w:sz w:val="18"/>
                <w:szCs w:val="18"/>
                <w:lang w:val="en-US"/>
              </w:rPr>
            </w:pPr>
            <w:r w:rsidRPr="00217B47">
              <w:rPr>
                <w:rFonts w:eastAsia="Times"/>
                <w:sz w:val="18"/>
                <w:szCs w:val="18"/>
                <w:lang w:val="en-US"/>
              </w:rPr>
              <w:t>7</w:t>
            </w:r>
          </w:p>
        </w:tc>
        <w:tc>
          <w:tcPr>
            <w:tcW w:w="567" w:type="dxa"/>
            <w:tcBorders>
              <w:top w:val="nil"/>
              <w:left w:val="nil"/>
              <w:bottom w:val="single" w:sz="4" w:space="0" w:color="auto"/>
              <w:right w:val="single" w:sz="4" w:space="0" w:color="auto"/>
            </w:tcBorders>
            <w:shd w:val="clear" w:color="auto" w:fill="auto"/>
            <w:noWrap/>
            <w:vAlign w:val="center"/>
            <w:hideMark/>
          </w:tcPr>
          <w:p w14:paraId="1D805A05" w14:textId="77777777" w:rsidR="00217B47" w:rsidRPr="00217B47" w:rsidRDefault="00217B47" w:rsidP="0083711B">
            <w:pPr>
              <w:jc w:val="both"/>
              <w:rPr>
                <w:rFonts w:eastAsia="Times"/>
                <w:sz w:val="18"/>
                <w:szCs w:val="18"/>
                <w:lang w:val="en-US"/>
              </w:rPr>
            </w:pPr>
            <w:r w:rsidRPr="00217B47">
              <w:rPr>
                <w:rFonts w:eastAsia="Times"/>
                <w:sz w:val="18"/>
                <w:szCs w:val="18"/>
                <w:lang w:val="en-US"/>
              </w:rPr>
              <w:t>26</w:t>
            </w:r>
          </w:p>
        </w:tc>
        <w:tc>
          <w:tcPr>
            <w:tcW w:w="709" w:type="dxa"/>
            <w:tcBorders>
              <w:top w:val="nil"/>
              <w:left w:val="nil"/>
              <w:bottom w:val="single" w:sz="4" w:space="0" w:color="auto"/>
              <w:right w:val="single" w:sz="4" w:space="0" w:color="auto"/>
            </w:tcBorders>
            <w:shd w:val="clear" w:color="auto" w:fill="auto"/>
            <w:noWrap/>
            <w:vAlign w:val="center"/>
            <w:hideMark/>
          </w:tcPr>
          <w:p w14:paraId="600A4356" w14:textId="77777777" w:rsidR="00217B47" w:rsidRPr="00217B47" w:rsidRDefault="00217B47" w:rsidP="0083711B">
            <w:pPr>
              <w:ind w:firstLine="13"/>
              <w:jc w:val="both"/>
              <w:rPr>
                <w:rFonts w:eastAsia="Times"/>
                <w:sz w:val="18"/>
                <w:szCs w:val="18"/>
                <w:lang w:val="en-US"/>
              </w:rPr>
            </w:pPr>
            <w:r w:rsidRPr="00217B47">
              <w:rPr>
                <w:rFonts w:eastAsia="Times"/>
                <w:sz w:val="18"/>
                <w:szCs w:val="18"/>
                <w:lang w:val="en-US"/>
              </w:rPr>
              <w:t>59.4</w:t>
            </w:r>
          </w:p>
        </w:tc>
        <w:tc>
          <w:tcPr>
            <w:tcW w:w="708" w:type="dxa"/>
            <w:tcBorders>
              <w:top w:val="nil"/>
              <w:left w:val="nil"/>
              <w:bottom w:val="single" w:sz="4" w:space="0" w:color="auto"/>
              <w:right w:val="single" w:sz="4" w:space="0" w:color="auto"/>
            </w:tcBorders>
            <w:shd w:val="clear" w:color="auto" w:fill="auto"/>
            <w:noWrap/>
            <w:vAlign w:val="center"/>
            <w:hideMark/>
          </w:tcPr>
          <w:p w14:paraId="04C62C10" w14:textId="77777777" w:rsidR="00217B47" w:rsidRPr="00217B47" w:rsidRDefault="00217B47" w:rsidP="0083711B">
            <w:pPr>
              <w:ind w:firstLine="8"/>
              <w:jc w:val="both"/>
              <w:rPr>
                <w:rFonts w:eastAsia="Times"/>
                <w:sz w:val="18"/>
                <w:szCs w:val="18"/>
                <w:lang w:val="en-US"/>
              </w:rPr>
            </w:pPr>
            <w:r w:rsidRPr="00217B47">
              <w:rPr>
                <w:rFonts w:eastAsia="Times"/>
                <w:sz w:val="18"/>
                <w:szCs w:val="18"/>
                <w:lang w:val="en-US"/>
              </w:rPr>
              <w:t>46.7</w:t>
            </w:r>
          </w:p>
        </w:tc>
        <w:tc>
          <w:tcPr>
            <w:tcW w:w="851" w:type="dxa"/>
            <w:tcBorders>
              <w:top w:val="nil"/>
              <w:left w:val="nil"/>
              <w:bottom w:val="single" w:sz="4" w:space="0" w:color="auto"/>
              <w:right w:val="single" w:sz="4" w:space="0" w:color="auto"/>
            </w:tcBorders>
            <w:shd w:val="clear" w:color="auto" w:fill="auto"/>
            <w:noWrap/>
            <w:vAlign w:val="center"/>
            <w:hideMark/>
          </w:tcPr>
          <w:p w14:paraId="419511EB" w14:textId="77777777" w:rsidR="00217B47" w:rsidRPr="00217B47" w:rsidRDefault="00217B47" w:rsidP="0083711B">
            <w:pPr>
              <w:jc w:val="both"/>
              <w:rPr>
                <w:rFonts w:eastAsia="Times"/>
                <w:sz w:val="18"/>
                <w:szCs w:val="18"/>
                <w:lang w:val="en-US"/>
              </w:rPr>
            </w:pPr>
            <w:r w:rsidRPr="00217B47">
              <w:rPr>
                <w:rFonts w:eastAsia="Times"/>
                <w:sz w:val="18"/>
                <w:szCs w:val="18"/>
                <w:lang w:val="en-US"/>
              </w:rPr>
              <w:t>55.3</w:t>
            </w:r>
          </w:p>
        </w:tc>
      </w:tr>
      <w:tr w:rsidR="0083711B" w:rsidRPr="0083711B" w14:paraId="09914348" w14:textId="77777777" w:rsidTr="0083711B">
        <w:trPr>
          <w:trHeight w:val="3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66F48E5" w14:textId="77777777" w:rsidR="00217B47" w:rsidRPr="00217B47" w:rsidRDefault="00217B47" w:rsidP="0083711B">
            <w:pPr>
              <w:jc w:val="both"/>
              <w:rPr>
                <w:rFonts w:eastAsia="Times"/>
                <w:sz w:val="18"/>
                <w:szCs w:val="18"/>
                <w:lang w:val="en-US"/>
              </w:rPr>
            </w:pPr>
            <w:r w:rsidRPr="00217B47">
              <w:rPr>
                <w:rFonts w:eastAsia="Times"/>
                <w:sz w:val="18"/>
                <w:szCs w:val="18"/>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14:paraId="064C5CED" w14:textId="77777777" w:rsidR="00217B47" w:rsidRPr="00217B47" w:rsidRDefault="00217B47" w:rsidP="0083711B">
            <w:pPr>
              <w:jc w:val="both"/>
              <w:rPr>
                <w:rFonts w:eastAsia="Times"/>
                <w:sz w:val="18"/>
                <w:szCs w:val="18"/>
                <w:lang w:val="en-US"/>
              </w:rPr>
            </w:pPr>
            <w:r w:rsidRPr="00217B47">
              <w:rPr>
                <w:rFonts w:eastAsia="Times"/>
                <w:sz w:val="18"/>
                <w:szCs w:val="18"/>
                <w:lang w:val="en-US"/>
              </w:rPr>
              <w:t>5</w:t>
            </w:r>
          </w:p>
        </w:tc>
        <w:tc>
          <w:tcPr>
            <w:tcW w:w="1276" w:type="dxa"/>
            <w:tcBorders>
              <w:top w:val="nil"/>
              <w:left w:val="nil"/>
              <w:bottom w:val="single" w:sz="4" w:space="0" w:color="auto"/>
              <w:right w:val="single" w:sz="4" w:space="0" w:color="auto"/>
            </w:tcBorders>
            <w:shd w:val="clear" w:color="auto" w:fill="auto"/>
            <w:noWrap/>
            <w:vAlign w:val="bottom"/>
            <w:hideMark/>
          </w:tcPr>
          <w:p w14:paraId="3A959A82" w14:textId="0140B156" w:rsidR="00217B47" w:rsidRPr="00217B47" w:rsidRDefault="00BB43C2" w:rsidP="0083711B">
            <w:pPr>
              <w:jc w:val="both"/>
              <w:rPr>
                <w:rFonts w:eastAsia="Times"/>
                <w:sz w:val="18"/>
                <w:szCs w:val="18"/>
                <w:lang w:val="en-US"/>
              </w:rPr>
            </w:pPr>
            <w:proofErr w:type="spellStart"/>
            <w:r>
              <w:rPr>
                <w:rFonts w:eastAsia="Times"/>
                <w:sz w:val="18"/>
                <w:szCs w:val="18"/>
                <w:lang w:val="en-US"/>
              </w:rPr>
              <w:t>Maniis</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18553FBA" w14:textId="77777777" w:rsidR="00217B47" w:rsidRPr="00217B47" w:rsidRDefault="00217B47" w:rsidP="0083711B">
            <w:pPr>
              <w:jc w:val="both"/>
              <w:rPr>
                <w:rFonts w:eastAsia="Times"/>
                <w:sz w:val="18"/>
                <w:szCs w:val="18"/>
                <w:lang w:val="en-US"/>
              </w:rPr>
            </w:pPr>
            <w:r w:rsidRPr="00217B47">
              <w:rPr>
                <w:rFonts w:eastAsia="Times"/>
                <w:sz w:val="18"/>
                <w:szCs w:val="18"/>
                <w:lang w:val="en-US"/>
              </w:rPr>
              <w:t>17</w:t>
            </w:r>
          </w:p>
        </w:tc>
        <w:tc>
          <w:tcPr>
            <w:tcW w:w="425" w:type="dxa"/>
            <w:tcBorders>
              <w:top w:val="nil"/>
              <w:left w:val="nil"/>
              <w:bottom w:val="single" w:sz="4" w:space="0" w:color="auto"/>
              <w:right w:val="single" w:sz="4" w:space="0" w:color="auto"/>
            </w:tcBorders>
            <w:shd w:val="clear" w:color="auto" w:fill="auto"/>
            <w:noWrap/>
            <w:vAlign w:val="center"/>
            <w:hideMark/>
          </w:tcPr>
          <w:p w14:paraId="197A7586" w14:textId="77777777" w:rsidR="00217B47" w:rsidRPr="00217B47" w:rsidRDefault="00217B47" w:rsidP="0083711B">
            <w:pPr>
              <w:jc w:val="both"/>
              <w:rPr>
                <w:rFonts w:eastAsia="Times"/>
                <w:sz w:val="18"/>
                <w:szCs w:val="18"/>
                <w:lang w:val="en-US"/>
              </w:rPr>
            </w:pPr>
            <w:r w:rsidRPr="00217B47">
              <w:rPr>
                <w:rFonts w:eastAsia="Times"/>
                <w:sz w:val="18"/>
                <w:szCs w:val="18"/>
                <w:lang w:val="en-US"/>
              </w:rPr>
              <w:t>16</w:t>
            </w:r>
          </w:p>
        </w:tc>
        <w:tc>
          <w:tcPr>
            <w:tcW w:w="567" w:type="dxa"/>
            <w:tcBorders>
              <w:top w:val="nil"/>
              <w:left w:val="nil"/>
              <w:bottom w:val="single" w:sz="4" w:space="0" w:color="auto"/>
              <w:right w:val="single" w:sz="4" w:space="0" w:color="auto"/>
            </w:tcBorders>
            <w:shd w:val="clear" w:color="auto" w:fill="auto"/>
            <w:noWrap/>
            <w:vAlign w:val="center"/>
            <w:hideMark/>
          </w:tcPr>
          <w:p w14:paraId="09FB5CF1" w14:textId="77777777" w:rsidR="00217B47" w:rsidRPr="00217B47" w:rsidRDefault="00217B47" w:rsidP="0083711B">
            <w:pPr>
              <w:jc w:val="both"/>
              <w:rPr>
                <w:rFonts w:eastAsia="Times"/>
                <w:sz w:val="18"/>
                <w:szCs w:val="18"/>
                <w:lang w:val="en-US"/>
              </w:rPr>
            </w:pPr>
            <w:r w:rsidRPr="00217B47">
              <w:rPr>
                <w:rFonts w:eastAsia="Times"/>
                <w:sz w:val="18"/>
                <w:szCs w:val="18"/>
                <w:lang w:val="en-US"/>
              </w:rPr>
              <w:t>33</w:t>
            </w:r>
          </w:p>
        </w:tc>
        <w:tc>
          <w:tcPr>
            <w:tcW w:w="426" w:type="dxa"/>
            <w:tcBorders>
              <w:top w:val="nil"/>
              <w:left w:val="nil"/>
              <w:bottom w:val="single" w:sz="4" w:space="0" w:color="auto"/>
              <w:right w:val="single" w:sz="4" w:space="0" w:color="auto"/>
            </w:tcBorders>
            <w:shd w:val="clear" w:color="auto" w:fill="auto"/>
            <w:noWrap/>
            <w:vAlign w:val="center"/>
            <w:hideMark/>
          </w:tcPr>
          <w:p w14:paraId="0B293311" w14:textId="77777777" w:rsidR="00217B47" w:rsidRPr="00217B47" w:rsidRDefault="00217B47" w:rsidP="0083711B">
            <w:pPr>
              <w:jc w:val="both"/>
              <w:rPr>
                <w:rFonts w:eastAsia="Times"/>
                <w:sz w:val="18"/>
                <w:szCs w:val="18"/>
                <w:lang w:val="en-US"/>
              </w:rPr>
            </w:pPr>
            <w:r w:rsidRPr="00217B47">
              <w:rPr>
                <w:rFonts w:eastAsia="Times"/>
                <w:sz w:val="18"/>
                <w:szCs w:val="18"/>
                <w:lang w:val="en-US"/>
              </w:rPr>
              <w:t>6</w:t>
            </w:r>
          </w:p>
        </w:tc>
        <w:tc>
          <w:tcPr>
            <w:tcW w:w="425" w:type="dxa"/>
            <w:tcBorders>
              <w:top w:val="nil"/>
              <w:left w:val="nil"/>
              <w:bottom w:val="single" w:sz="4" w:space="0" w:color="auto"/>
              <w:right w:val="single" w:sz="4" w:space="0" w:color="auto"/>
            </w:tcBorders>
            <w:shd w:val="clear" w:color="auto" w:fill="auto"/>
            <w:noWrap/>
            <w:vAlign w:val="center"/>
            <w:hideMark/>
          </w:tcPr>
          <w:p w14:paraId="4698B86A" w14:textId="77777777" w:rsidR="00217B47" w:rsidRPr="00217B47" w:rsidRDefault="00217B47" w:rsidP="0083711B">
            <w:pPr>
              <w:ind w:firstLine="80"/>
              <w:jc w:val="both"/>
              <w:rPr>
                <w:rFonts w:eastAsia="Times"/>
                <w:sz w:val="18"/>
                <w:szCs w:val="18"/>
                <w:lang w:val="en-US"/>
              </w:rPr>
            </w:pPr>
            <w:r w:rsidRPr="00217B47">
              <w:rPr>
                <w:rFonts w:eastAsia="Times"/>
                <w:sz w:val="18"/>
                <w:szCs w:val="18"/>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14:paraId="6BE79EE9" w14:textId="77777777" w:rsidR="00217B47" w:rsidRPr="00217B47" w:rsidRDefault="00217B47" w:rsidP="0083711B">
            <w:pPr>
              <w:jc w:val="both"/>
              <w:rPr>
                <w:rFonts w:eastAsia="Times"/>
                <w:sz w:val="18"/>
                <w:szCs w:val="18"/>
                <w:lang w:val="en-US"/>
              </w:rPr>
            </w:pPr>
            <w:r w:rsidRPr="00217B47">
              <w:rPr>
                <w:rFonts w:eastAsia="Times"/>
                <w:sz w:val="18"/>
                <w:szCs w:val="18"/>
                <w:lang w:val="en-US"/>
              </w:rPr>
              <w:t>8</w:t>
            </w:r>
          </w:p>
        </w:tc>
        <w:tc>
          <w:tcPr>
            <w:tcW w:w="709" w:type="dxa"/>
            <w:tcBorders>
              <w:top w:val="nil"/>
              <w:left w:val="nil"/>
              <w:bottom w:val="single" w:sz="4" w:space="0" w:color="auto"/>
              <w:right w:val="single" w:sz="4" w:space="0" w:color="auto"/>
            </w:tcBorders>
            <w:shd w:val="clear" w:color="auto" w:fill="auto"/>
            <w:noWrap/>
            <w:vAlign w:val="center"/>
            <w:hideMark/>
          </w:tcPr>
          <w:p w14:paraId="2FC839C5" w14:textId="77777777" w:rsidR="00217B47" w:rsidRPr="00217B47" w:rsidRDefault="00217B47" w:rsidP="0083711B">
            <w:pPr>
              <w:ind w:firstLine="13"/>
              <w:jc w:val="both"/>
              <w:rPr>
                <w:rFonts w:eastAsia="Times"/>
                <w:sz w:val="18"/>
                <w:szCs w:val="18"/>
                <w:lang w:val="en-US"/>
              </w:rPr>
            </w:pPr>
            <w:r w:rsidRPr="00217B47">
              <w:rPr>
                <w:rFonts w:eastAsia="Times"/>
                <w:sz w:val="18"/>
                <w:szCs w:val="18"/>
                <w:lang w:val="en-US"/>
              </w:rPr>
              <w:t>35.3</w:t>
            </w:r>
          </w:p>
        </w:tc>
        <w:tc>
          <w:tcPr>
            <w:tcW w:w="708" w:type="dxa"/>
            <w:tcBorders>
              <w:top w:val="nil"/>
              <w:left w:val="nil"/>
              <w:bottom w:val="single" w:sz="4" w:space="0" w:color="auto"/>
              <w:right w:val="single" w:sz="4" w:space="0" w:color="auto"/>
            </w:tcBorders>
            <w:shd w:val="clear" w:color="auto" w:fill="auto"/>
            <w:noWrap/>
            <w:vAlign w:val="center"/>
            <w:hideMark/>
          </w:tcPr>
          <w:p w14:paraId="2F5D0E6A" w14:textId="77777777" w:rsidR="00217B47" w:rsidRPr="00217B47" w:rsidRDefault="00217B47" w:rsidP="0083711B">
            <w:pPr>
              <w:ind w:firstLine="8"/>
              <w:jc w:val="both"/>
              <w:rPr>
                <w:rFonts w:eastAsia="Times"/>
                <w:sz w:val="18"/>
                <w:szCs w:val="18"/>
                <w:lang w:val="en-US"/>
              </w:rPr>
            </w:pPr>
            <w:r w:rsidRPr="00217B47">
              <w:rPr>
                <w:rFonts w:eastAsia="Times"/>
                <w:sz w:val="18"/>
                <w:szCs w:val="18"/>
                <w:lang w:val="en-US"/>
              </w:rPr>
              <w:t>12.5</w:t>
            </w:r>
          </w:p>
        </w:tc>
        <w:tc>
          <w:tcPr>
            <w:tcW w:w="851" w:type="dxa"/>
            <w:tcBorders>
              <w:top w:val="nil"/>
              <w:left w:val="nil"/>
              <w:bottom w:val="single" w:sz="4" w:space="0" w:color="auto"/>
              <w:right w:val="single" w:sz="4" w:space="0" w:color="auto"/>
            </w:tcBorders>
            <w:shd w:val="clear" w:color="auto" w:fill="auto"/>
            <w:noWrap/>
            <w:vAlign w:val="center"/>
            <w:hideMark/>
          </w:tcPr>
          <w:p w14:paraId="1FFEB5CD" w14:textId="77777777" w:rsidR="00217B47" w:rsidRPr="00217B47" w:rsidRDefault="00217B47" w:rsidP="0083711B">
            <w:pPr>
              <w:jc w:val="both"/>
              <w:rPr>
                <w:rFonts w:eastAsia="Times"/>
                <w:sz w:val="18"/>
                <w:szCs w:val="18"/>
                <w:lang w:val="en-US"/>
              </w:rPr>
            </w:pPr>
            <w:r w:rsidRPr="00217B47">
              <w:rPr>
                <w:rFonts w:eastAsia="Times"/>
                <w:sz w:val="18"/>
                <w:szCs w:val="18"/>
                <w:lang w:val="en-US"/>
              </w:rPr>
              <w:t>24.2</w:t>
            </w:r>
          </w:p>
        </w:tc>
      </w:tr>
      <w:tr w:rsidR="0083711B" w:rsidRPr="0083711B" w14:paraId="78BFE5F6" w14:textId="77777777" w:rsidTr="0083711B">
        <w:trPr>
          <w:trHeight w:val="3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4CED169" w14:textId="77777777" w:rsidR="00217B47" w:rsidRPr="00217B47" w:rsidRDefault="00217B47" w:rsidP="0083711B">
            <w:pPr>
              <w:jc w:val="both"/>
              <w:rPr>
                <w:rFonts w:eastAsia="Times"/>
                <w:sz w:val="18"/>
                <w:szCs w:val="18"/>
                <w:lang w:val="en-US"/>
              </w:rPr>
            </w:pPr>
            <w:r w:rsidRPr="00217B47">
              <w:rPr>
                <w:rFonts w:eastAsia="Times"/>
                <w:sz w:val="18"/>
                <w:szCs w:val="18"/>
                <w:lang w:val="en-US"/>
              </w:rPr>
              <w:t>5</w:t>
            </w:r>
          </w:p>
        </w:tc>
        <w:tc>
          <w:tcPr>
            <w:tcW w:w="709" w:type="dxa"/>
            <w:tcBorders>
              <w:top w:val="nil"/>
              <w:left w:val="nil"/>
              <w:bottom w:val="single" w:sz="4" w:space="0" w:color="auto"/>
              <w:right w:val="single" w:sz="4" w:space="0" w:color="auto"/>
            </w:tcBorders>
            <w:shd w:val="clear" w:color="auto" w:fill="auto"/>
            <w:noWrap/>
            <w:vAlign w:val="center"/>
            <w:hideMark/>
          </w:tcPr>
          <w:p w14:paraId="2D448216" w14:textId="77777777" w:rsidR="00217B47" w:rsidRPr="00217B47" w:rsidRDefault="00217B47" w:rsidP="0083711B">
            <w:pPr>
              <w:jc w:val="both"/>
              <w:rPr>
                <w:rFonts w:eastAsia="Times"/>
                <w:sz w:val="18"/>
                <w:szCs w:val="18"/>
                <w:lang w:val="en-US"/>
              </w:rPr>
            </w:pPr>
            <w:r w:rsidRPr="00217B47">
              <w:rPr>
                <w:rFonts w:eastAsia="Times"/>
                <w:sz w:val="18"/>
                <w:szCs w:val="18"/>
                <w:lang w:val="en-US"/>
              </w:rPr>
              <w:t>5</w:t>
            </w:r>
          </w:p>
        </w:tc>
        <w:tc>
          <w:tcPr>
            <w:tcW w:w="1276" w:type="dxa"/>
            <w:tcBorders>
              <w:top w:val="nil"/>
              <w:left w:val="nil"/>
              <w:bottom w:val="single" w:sz="4" w:space="0" w:color="auto"/>
              <w:right w:val="single" w:sz="4" w:space="0" w:color="auto"/>
            </w:tcBorders>
            <w:shd w:val="clear" w:color="auto" w:fill="auto"/>
            <w:noWrap/>
            <w:vAlign w:val="bottom"/>
            <w:hideMark/>
          </w:tcPr>
          <w:p w14:paraId="383F50C5" w14:textId="77777777" w:rsidR="00217B47" w:rsidRPr="00217B47" w:rsidRDefault="00217B47" w:rsidP="0083711B">
            <w:pPr>
              <w:jc w:val="both"/>
              <w:rPr>
                <w:rFonts w:eastAsia="Times"/>
                <w:sz w:val="18"/>
                <w:szCs w:val="18"/>
                <w:lang w:val="en-US"/>
              </w:rPr>
            </w:pPr>
            <w:proofErr w:type="spellStart"/>
            <w:r w:rsidRPr="00217B47">
              <w:rPr>
                <w:rFonts w:eastAsia="Times"/>
                <w:sz w:val="18"/>
                <w:szCs w:val="18"/>
                <w:lang w:val="en-US"/>
              </w:rPr>
              <w:t>Tegal</w:t>
            </w:r>
            <w:proofErr w:type="spellEnd"/>
            <w:r w:rsidRPr="00217B47">
              <w:rPr>
                <w:rFonts w:eastAsia="Times"/>
                <w:sz w:val="18"/>
                <w:szCs w:val="18"/>
                <w:lang w:val="en-US"/>
              </w:rPr>
              <w:t xml:space="preserve"> </w:t>
            </w:r>
            <w:proofErr w:type="spellStart"/>
            <w:r w:rsidRPr="00217B47">
              <w:rPr>
                <w:rFonts w:eastAsia="Times"/>
                <w:sz w:val="18"/>
                <w:szCs w:val="18"/>
                <w:lang w:val="en-US"/>
              </w:rPr>
              <w:t>Waru</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00A7A0B" w14:textId="77777777" w:rsidR="00217B47" w:rsidRPr="00217B47" w:rsidRDefault="00217B47" w:rsidP="0083711B">
            <w:pPr>
              <w:jc w:val="both"/>
              <w:rPr>
                <w:rFonts w:eastAsia="Times"/>
                <w:sz w:val="18"/>
                <w:szCs w:val="18"/>
                <w:lang w:val="en-US"/>
              </w:rPr>
            </w:pPr>
            <w:r w:rsidRPr="00217B47">
              <w:rPr>
                <w:rFonts w:eastAsia="Times"/>
                <w:sz w:val="18"/>
                <w:szCs w:val="18"/>
                <w:lang w:val="en-US"/>
              </w:rPr>
              <w:t>8</w:t>
            </w:r>
          </w:p>
        </w:tc>
        <w:tc>
          <w:tcPr>
            <w:tcW w:w="425" w:type="dxa"/>
            <w:tcBorders>
              <w:top w:val="nil"/>
              <w:left w:val="nil"/>
              <w:bottom w:val="single" w:sz="4" w:space="0" w:color="auto"/>
              <w:right w:val="single" w:sz="4" w:space="0" w:color="auto"/>
            </w:tcBorders>
            <w:shd w:val="clear" w:color="auto" w:fill="auto"/>
            <w:noWrap/>
            <w:vAlign w:val="center"/>
            <w:hideMark/>
          </w:tcPr>
          <w:p w14:paraId="5CF8E816" w14:textId="77777777" w:rsidR="00217B47" w:rsidRPr="00217B47" w:rsidRDefault="00217B47" w:rsidP="0083711B">
            <w:pPr>
              <w:jc w:val="both"/>
              <w:rPr>
                <w:rFonts w:eastAsia="Times"/>
                <w:sz w:val="18"/>
                <w:szCs w:val="18"/>
                <w:lang w:val="en-US"/>
              </w:rPr>
            </w:pPr>
            <w:r w:rsidRPr="00217B47">
              <w:rPr>
                <w:rFonts w:eastAsia="Times"/>
                <w:sz w:val="18"/>
                <w:szCs w:val="18"/>
                <w:lang w:val="en-US"/>
              </w:rPr>
              <w:t>13</w:t>
            </w:r>
          </w:p>
        </w:tc>
        <w:tc>
          <w:tcPr>
            <w:tcW w:w="567" w:type="dxa"/>
            <w:tcBorders>
              <w:top w:val="nil"/>
              <w:left w:val="nil"/>
              <w:bottom w:val="single" w:sz="4" w:space="0" w:color="auto"/>
              <w:right w:val="single" w:sz="4" w:space="0" w:color="auto"/>
            </w:tcBorders>
            <w:shd w:val="clear" w:color="auto" w:fill="auto"/>
            <w:noWrap/>
            <w:vAlign w:val="center"/>
            <w:hideMark/>
          </w:tcPr>
          <w:p w14:paraId="53EC8A01" w14:textId="77777777" w:rsidR="00217B47" w:rsidRPr="00217B47" w:rsidRDefault="00217B47" w:rsidP="0083711B">
            <w:pPr>
              <w:jc w:val="both"/>
              <w:rPr>
                <w:rFonts w:eastAsia="Times"/>
                <w:sz w:val="18"/>
                <w:szCs w:val="18"/>
                <w:lang w:val="en-US"/>
              </w:rPr>
            </w:pPr>
            <w:r w:rsidRPr="00217B47">
              <w:rPr>
                <w:rFonts w:eastAsia="Times"/>
                <w:sz w:val="18"/>
                <w:szCs w:val="18"/>
                <w:lang w:val="en-US"/>
              </w:rPr>
              <w:t>21</w:t>
            </w:r>
          </w:p>
        </w:tc>
        <w:tc>
          <w:tcPr>
            <w:tcW w:w="426" w:type="dxa"/>
            <w:tcBorders>
              <w:top w:val="nil"/>
              <w:left w:val="nil"/>
              <w:bottom w:val="single" w:sz="4" w:space="0" w:color="auto"/>
              <w:right w:val="single" w:sz="4" w:space="0" w:color="auto"/>
            </w:tcBorders>
            <w:shd w:val="clear" w:color="auto" w:fill="auto"/>
            <w:noWrap/>
            <w:vAlign w:val="center"/>
            <w:hideMark/>
          </w:tcPr>
          <w:p w14:paraId="3477256D" w14:textId="77777777" w:rsidR="00217B47" w:rsidRPr="00217B47" w:rsidRDefault="00217B47" w:rsidP="0083711B">
            <w:pPr>
              <w:jc w:val="both"/>
              <w:rPr>
                <w:rFonts w:eastAsia="Times"/>
                <w:sz w:val="18"/>
                <w:szCs w:val="18"/>
                <w:lang w:val="en-US"/>
              </w:rPr>
            </w:pPr>
            <w:r w:rsidRPr="00217B47">
              <w:rPr>
                <w:rFonts w:eastAsia="Times"/>
                <w:sz w:val="18"/>
                <w:szCs w:val="18"/>
                <w:lang w:val="en-US"/>
              </w:rPr>
              <w:t>3</w:t>
            </w:r>
          </w:p>
        </w:tc>
        <w:tc>
          <w:tcPr>
            <w:tcW w:w="425" w:type="dxa"/>
            <w:tcBorders>
              <w:top w:val="nil"/>
              <w:left w:val="nil"/>
              <w:bottom w:val="single" w:sz="4" w:space="0" w:color="auto"/>
              <w:right w:val="single" w:sz="4" w:space="0" w:color="auto"/>
            </w:tcBorders>
            <w:shd w:val="clear" w:color="auto" w:fill="auto"/>
            <w:noWrap/>
            <w:vAlign w:val="center"/>
            <w:hideMark/>
          </w:tcPr>
          <w:p w14:paraId="59E39100" w14:textId="77777777" w:rsidR="00217B47" w:rsidRPr="00217B47" w:rsidRDefault="00217B47" w:rsidP="0083711B">
            <w:pPr>
              <w:ind w:firstLine="80"/>
              <w:jc w:val="both"/>
              <w:rPr>
                <w:rFonts w:eastAsia="Times"/>
                <w:sz w:val="18"/>
                <w:szCs w:val="18"/>
                <w:lang w:val="en-US"/>
              </w:rPr>
            </w:pPr>
            <w:r w:rsidRPr="00217B47">
              <w:rPr>
                <w:rFonts w:eastAsia="Times"/>
                <w:sz w:val="18"/>
                <w:szCs w:val="18"/>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14:paraId="0A3E9501" w14:textId="77777777" w:rsidR="00217B47" w:rsidRPr="00217B47" w:rsidRDefault="00217B47" w:rsidP="0083711B">
            <w:pPr>
              <w:jc w:val="both"/>
              <w:rPr>
                <w:rFonts w:eastAsia="Times"/>
                <w:sz w:val="18"/>
                <w:szCs w:val="18"/>
                <w:lang w:val="en-US"/>
              </w:rPr>
            </w:pPr>
            <w:r w:rsidRPr="00217B47">
              <w:rPr>
                <w:rFonts w:eastAsia="Times"/>
                <w:sz w:val="18"/>
                <w:szCs w:val="18"/>
                <w:lang w:val="en-US"/>
              </w:rPr>
              <w:t>7</w:t>
            </w:r>
          </w:p>
        </w:tc>
        <w:tc>
          <w:tcPr>
            <w:tcW w:w="709" w:type="dxa"/>
            <w:tcBorders>
              <w:top w:val="nil"/>
              <w:left w:val="nil"/>
              <w:bottom w:val="single" w:sz="4" w:space="0" w:color="auto"/>
              <w:right w:val="single" w:sz="4" w:space="0" w:color="auto"/>
            </w:tcBorders>
            <w:shd w:val="clear" w:color="auto" w:fill="auto"/>
            <w:noWrap/>
            <w:vAlign w:val="center"/>
            <w:hideMark/>
          </w:tcPr>
          <w:p w14:paraId="1DE6FF56" w14:textId="77777777" w:rsidR="00217B47" w:rsidRPr="00217B47" w:rsidRDefault="00217B47" w:rsidP="0083711B">
            <w:pPr>
              <w:ind w:firstLine="13"/>
              <w:jc w:val="both"/>
              <w:rPr>
                <w:rFonts w:eastAsia="Times"/>
                <w:sz w:val="18"/>
                <w:szCs w:val="18"/>
                <w:lang w:val="en-US"/>
              </w:rPr>
            </w:pPr>
            <w:r w:rsidRPr="00217B47">
              <w:rPr>
                <w:rFonts w:eastAsia="Times"/>
                <w:sz w:val="18"/>
                <w:szCs w:val="18"/>
                <w:lang w:val="en-US"/>
              </w:rPr>
              <w:t>37.5</w:t>
            </w:r>
          </w:p>
        </w:tc>
        <w:tc>
          <w:tcPr>
            <w:tcW w:w="708" w:type="dxa"/>
            <w:tcBorders>
              <w:top w:val="nil"/>
              <w:left w:val="nil"/>
              <w:bottom w:val="single" w:sz="4" w:space="0" w:color="auto"/>
              <w:right w:val="single" w:sz="4" w:space="0" w:color="auto"/>
            </w:tcBorders>
            <w:shd w:val="clear" w:color="auto" w:fill="auto"/>
            <w:noWrap/>
            <w:vAlign w:val="center"/>
            <w:hideMark/>
          </w:tcPr>
          <w:p w14:paraId="41DE5405" w14:textId="77777777" w:rsidR="00217B47" w:rsidRPr="00217B47" w:rsidRDefault="00217B47" w:rsidP="0083711B">
            <w:pPr>
              <w:ind w:firstLine="8"/>
              <w:jc w:val="both"/>
              <w:rPr>
                <w:rFonts w:eastAsia="Times"/>
                <w:sz w:val="18"/>
                <w:szCs w:val="18"/>
                <w:lang w:val="en-US"/>
              </w:rPr>
            </w:pPr>
            <w:r w:rsidRPr="00217B47">
              <w:rPr>
                <w:rFonts w:eastAsia="Times"/>
                <w:sz w:val="18"/>
                <w:szCs w:val="18"/>
                <w:lang w:val="en-US"/>
              </w:rPr>
              <w:t>30.8</w:t>
            </w:r>
          </w:p>
        </w:tc>
        <w:tc>
          <w:tcPr>
            <w:tcW w:w="851" w:type="dxa"/>
            <w:tcBorders>
              <w:top w:val="nil"/>
              <w:left w:val="nil"/>
              <w:bottom w:val="single" w:sz="4" w:space="0" w:color="auto"/>
              <w:right w:val="single" w:sz="4" w:space="0" w:color="auto"/>
            </w:tcBorders>
            <w:shd w:val="clear" w:color="auto" w:fill="auto"/>
            <w:noWrap/>
            <w:vAlign w:val="center"/>
            <w:hideMark/>
          </w:tcPr>
          <w:p w14:paraId="094A0C20" w14:textId="77777777" w:rsidR="00217B47" w:rsidRPr="00217B47" w:rsidRDefault="00217B47" w:rsidP="0083711B">
            <w:pPr>
              <w:jc w:val="both"/>
              <w:rPr>
                <w:rFonts w:eastAsia="Times"/>
                <w:sz w:val="18"/>
                <w:szCs w:val="18"/>
                <w:lang w:val="en-US"/>
              </w:rPr>
            </w:pPr>
            <w:r w:rsidRPr="00217B47">
              <w:rPr>
                <w:rFonts w:eastAsia="Times"/>
                <w:sz w:val="18"/>
                <w:szCs w:val="18"/>
                <w:lang w:val="en-US"/>
              </w:rPr>
              <w:t>33.3</w:t>
            </w:r>
          </w:p>
        </w:tc>
      </w:tr>
      <w:tr w:rsidR="0083711B" w:rsidRPr="0083711B" w14:paraId="31454505" w14:textId="77777777" w:rsidTr="0083711B">
        <w:trPr>
          <w:trHeight w:val="3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4E6135D" w14:textId="77777777" w:rsidR="00217B47" w:rsidRPr="00217B47" w:rsidRDefault="00217B47" w:rsidP="0083711B">
            <w:pPr>
              <w:jc w:val="both"/>
              <w:rPr>
                <w:rFonts w:eastAsia="Times"/>
                <w:sz w:val="18"/>
                <w:szCs w:val="18"/>
                <w:lang w:val="en-US"/>
              </w:rPr>
            </w:pPr>
            <w:r w:rsidRPr="00217B47">
              <w:rPr>
                <w:rFonts w:eastAsia="Times"/>
                <w:sz w:val="18"/>
                <w:szCs w:val="18"/>
                <w:lang w:val="en-US"/>
              </w:rPr>
              <w:t>6</w:t>
            </w:r>
          </w:p>
        </w:tc>
        <w:tc>
          <w:tcPr>
            <w:tcW w:w="709" w:type="dxa"/>
            <w:tcBorders>
              <w:top w:val="nil"/>
              <w:left w:val="nil"/>
              <w:bottom w:val="single" w:sz="4" w:space="0" w:color="auto"/>
              <w:right w:val="single" w:sz="4" w:space="0" w:color="auto"/>
            </w:tcBorders>
            <w:shd w:val="clear" w:color="auto" w:fill="auto"/>
            <w:noWrap/>
            <w:vAlign w:val="center"/>
            <w:hideMark/>
          </w:tcPr>
          <w:p w14:paraId="3981C082" w14:textId="77777777" w:rsidR="00217B47" w:rsidRPr="00217B47" w:rsidRDefault="00217B47" w:rsidP="0083711B">
            <w:pPr>
              <w:jc w:val="both"/>
              <w:rPr>
                <w:rFonts w:eastAsia="Times"/>
                <w:sz w:val="18"/>
                <w:szCs w:val="18"/>
                <w:lang w:val="en-US"/>
              </w:rPr>
            </w:pPr>
            <w:r w:rsidRPr="00217B47">
              <w:rPr>
                <w:rFonts w:eastAsia="Times"/>
                <w:sz w:val="18"/>
                <w:szCs w:val="18"/>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41C32074" w14:textId="77777777" w:rsidR="00217B47" w:rsidRPr="00217B47" w:rsidRDefault="00217B47" w:rsidP="0083711B">
            <w:pPr>
              <w:jc w:val="both"/>
              <w:rPr>
                <w:rFonts w:eastAsia="Times"/>
                <w:sz w:val="18"/>
                <w:szCs w:val="18"/>
                <w:lang w:val="en-US"/>
              </w:rPr>
            </w:pPr>
            <w:proofErr w:type="spellStart"/>
            <w:r w:rsidRPr="00217B47">
              <w:rPr>
                <w:rFonts w:eastAsia="Times"/>
                <w:sz w:val="18"/>
                <w:szCs w:val="18"/>
                <w:lang w:val="en-US"/>
              </w:rPr>
              <w:t>Jatiluhur</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5C0EB30" w14:textId="77777777" w:rsidR="00217B47" w:rsidRPr="00217B47" w:rsidRDefault="00217B47" w:rsidP="0083711B">
            <w:pPr>
              <w:jc w:val="both"/>
              <w:rPr>
                <w:rFonts w:eastAsia="Times"/>
                <w:sz w:val="18"/>
                <w:szCs w:val="18"/>
                <w:lang w:val="en-US"/>
              </w:rPr>
            </w:pPr>
            <w:r w:rsidRPr="00217B47">
              <w:rPr>
                <w:rFonts w:eastAsia="Times"/>
                <w:sz w:val="18"/>
                <w:szCs w:val="18"/>
                <w:lang w:val="en-US"/>
              </w:rPr>
              <w:t>17</w:t>
            </w:r>
          </w:p>
        </w:tc>
        <w:tc>
          <w:tcPr>
            <w:tcW w:w="425" w:type="dxa"/>
            <w:tcBorders>
              <w:top w:val="nil"/>
              <w:left w:val="nil"/>
              <w:bottom w:val="single" w:sz="4" w:space="0" w:color="auto"/>
              <w:right w:val="single" w:sz="4" w:space="0" w:color="auto"/>
            </w:tcBorders>
            <w:shd w:val="clear" w:color="auto" w:fill="auto"/>
            <w:noWrap/>
            <w:vAlign w:val="center"/>
            <w:hideMark/>
          </w:tcPr>
          <w:p w14:paraId="050B839B" w14:textId="77777777" w:rsidR="00217B47" w:rsidRPr="00217B47" w:rsidRDefault="00217B47" w:rsidP="0083711B">
            <w:pPr>
              <w:jc w:val="both"/>
              <w:rPr>
                <w:rFonts w:eastAsia="Times"/>
                <w:sz w:val="18"/>
                <w:szCs w:val="18"/>
                <w:lang w:val="en-US"/>
              </w:rPr>
            </w:pPr>
            <w:r w:rsidRPr="00217B47">
              <w:rPr>
                <w:rFonts w:eastAsia="Times"/>
                <w:sz w:val="18"/>
                <w:szCs w:val="18"/>
                <w:lang w:val="en-US"/>
              </w:rPr>
              <w:t>6</w:t>
            </w:r>
          </w:p>
        </w:tc>
        <w:tc>
          <w:tcPr>
            <w:tcW w:w="567" w:type="dxa"/>
            <w:tcBorders>
              <w:top w:val="nil"/>
              <w:left w:val="nil"/>
              <w:bottom w:val="single" w:sz="4" w:space="0" w:color="auto"/>
              <w:right w:val="single" w:sz="4" w:space="0" w:color="auto"/>
            </w:tcBorders>
            <w:shd w:val="clear" w:color="auto" w:fill="auto"/>
            <w:noWrap/>
            <w:vAlign w:val="center"/>
            <w:hideMark/>
          </w:tcPr>
          <w:p w14:paraId="25C48BD4" w14:textId="77777777" w:rsidR="00217B47" w:rsidRPr="00217B47" w:rsidRDefault="00217B47" w:rsidP="0083711B">
            <w:pPr>
              <w:jc w:val="both"/>
              <w:rPr>
                <w:rFonts w:eastAsia="Times"/>
                <w:sz w:val="18"/>
                <w:szCs w:val="18"/>
                <w:lang w:val="en-US"/>
              </w:rPr>
            </w:pPr>
            <w:r w:rsidRPr="00217B47">
              <w:rPr>
                <w:rFonts w:eastAsia="Times"/>
                <w:sz w:val="18"/>
                <w:szCs w:val="18"/>
                <w:lang w:val="en-US"/>
              </w:rPr>
              <w:t>23</w:t>
            </w:r>
          </w:p>
        </w:tc>
        <w:tc>
          <w:tcPr>
            <w:tcW w:w="426" w:type="dxa"/>
            <w:tcBorders>
              <w:top w:val="nil"/>
              <w:left w:val="nil"/>
              <w:bottom w:val="single" w:sz="4" w:space="0" w:color="auto"/>
              <w:right w:val="single" w:sz="4" w:space="0" w:color="auto"/>
            </w:tcBorders>
            <w:shd w:val="clear" w:color="auto" w:fill="auto"/>
            <w:noWrap/>
            <w:vAlign w:val="center"/>
            <w:hideMark/>
          </w:tcPr>
          <w:p w14:paraId="0035188A" w14:textId="77777777" w:rsidR="00217B47" w:rsidRPr="00217B47" w:rsidRDefault="00217B47" w:rsidP="0083711B">
            <w:pPr>
              <w:jc w:val="both"/>
              <w:rPr>
                <w:rFonts w:eastAsia="Times"/>
                <w:sz w:val="18"/>
                <w:szCs w:val="18"/>
                <w:lang w:val="en-US"/>
              </w:rPr>
            </w:pPr>
            <w:r w:rsidRPr="00217B47">
              <w:rPr>
                <w:rFonts w:eastAsia="Times"/>
                <w:sz w:val="18"/>
                <w:szCs w:val="18"/>
                <w:lang w:val="en-US"/>
              </w:rPr>
              <w:t>6</w:t>
            </w:r>
          </w:p>
        </w:tc>
        <w:tc>
          <w:tcPr>
            <w:tcW w:w="425" w:type="dxa"/>
            <w:tcBorders>
              <w:top w:val="nil"/>
              <w:left w:val="nil"/>
              <w:bottom w:val="single" w:sz="4" w:space="0" w:color="auto"/>
              <w:right w:val="single" w:sz="4" w:space="0" w:color="auto"/>
            </w:tcBorders>
            <w:shd w:val="clear" w:color="auto" w:fill="auto"/>
            <w:noWrap/>
            <w:vAlign w:val="center"/>
            <w:hideMark/>
          </w:tcPr>
          <w:p w14:paraId="0FFB156A" w14:textId="77777777" w:rsidR="00217B47" w:rsidRPr="00217B47" w:rsidRDefault="00217B47" w:rsidP="0083711B">
            <w:pPr>
              <w:ind w:firstLine="80"/>
              <w:jc w:val="both"/>
              <w:rPr>
                <w:rFonts w:eastAsia="Times"/>
                <w:sz w:val="18"/>
                <w:szCs w:val="18"/>
                <w:lang w:val="en-US"/>
              </w:rPr>
            </w:pPr>
            <w:r w:rsidRPr="00217B47">
              <w:rPr>
                <w:rFonts w:eastAsia="Times"/>
                <w:sz w:val="18"/>
                <w:szCs w:val="18"/>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14:paraId="2E714E97" w14:textId="77777777" w:rsidR="00217B47" w:rsidRPr="00217B47" w:rsidRDefault="00217B47" w:rsidP="0083711B">
            <w:pPr>
              <w:jc w:val="both"/>
              <w:rPr>
                <w:rFonts w:eastAsia="Times"/>
                <w:sz w:val="18"/>
                <w:szCs w:val="18"/>
                <w:lang w:val="en-US"/>
              </w:rPr>
            </w:pPr>
            <w:r w:rsidRPr="00217B47">
              <w:rPr>
                <w:rFonts w:eastAsia="Times"/>
                <w:sz w:val="18"/>
                <w:szCs w:val="18"/>
                <w:lang w:val="en-US"/>
              </w:rPr>
              <w:t>8</w:t>
            </w:r>
          </w:p>
        </w:tc>
        <w:tc>
          <w:tcPr>
            <w:tcW w:w="709" w:type="dxa"/>
            <w:tcBorders>
              <w:top w:val="nil"/>
              <w:left w:val="nil"/>
              <w:bottom w:val="single" w:sz="4" w:space="0" w:color="auto"/>
              <w:right w:val="single" w:sz="4" w:space="0" w:color="auto"/>
            </w:tcBorders>
            <w:shd w:val="clear" w:color="auto" w:fill="auto"/>
            <w:noWrap/>
            <w:vAlign w:val="center"/>
            <w:hideMark/>
          </w:tcPr>
          <w:p w14:paraId="4BE0B8D9" w14:textId="77777777" w:rsidR="00217B47" w:rsidRPr="00217B47" w:rsidRDefault="00217B47" w:rsidP="0083711B">
            <w:pPr>
              <w:ind w:firstLine="13"/>
              <w:jc w:val="both"/>
              <w:rPr>
                <w:rFonts w:eastAsia="Times"/>
                <w:sz w:val="18"/>
                <w:szCs w:val="18"/>
                <w:lang w:val="en-US"/>
              </w:rPr>
            </w:pPr>
            <w:r w:rsidRPr="00217B47">
              <w:rPr>
                <w:rFonts w:eastAsia="Times"/>
                <w:sz w:val="18"/>
                <w:szCs w:val="18"/>
                <w:lang w:val="en-US"/>
              </w:rPr>
              <w:t>35.3</w:t>
            </w:r>
          </w:p>
        </w:tc>
        <w:tc>
          <w:tcPr>
            <w:tcW w:w="708" w:type="dxa"/>
            <w:tcBorders>
              <w:top w:val="nil"/>
              <w:left w:val="nil"/>
              <w:bottom w:val="single" w:sz="4" w:space="0" w:color="auto"/>
              <w:right w:val="single" w:sz="4" w:space="0" w:color="auto"/>
            </w:tcBorders>
            <w:shd w:val="clear" w:color="auto" w:fill="auto"/>
            <w:noWrap/>
            <w:vAlign w:val="center"/>
            <w:hideMark/>
          </w:tcPr>
          <w:p w14:paraId="07203F84" w14:textId="77777777" w:rsidR="00217B47" w:rsidRPr="00217B47" w:rsidRDefault="00217B47" w:rsidP="0083711B">
            <w:pPr>
              <w:ind w:firstLine="8"/>
              <w:jc w:val="both"/>
              <w:rPr>
                <w:rFonts w:eastAsia="Times"/>
                <w:sz w:val="18"/>
                <w:szCs w:val="18"/>
                <w:lang w:val="en-US"/>
              </w:rPr>
            </w:pPr>
            <w:r w:rsidRPr="00217B47">
              <w:rPr>
                <w:rFonts w:eastAsia="Times"/>
                <w:sz w:val="18"/>
                <w:szCs w:val="18"/>
                <w:lang w:val="en-US"/>
              </w:rPr>
              <w:t>33.3</w:t>
            </w:r>
          </w:p>
        </w:tc>
        <w:tc>
          <w:tcPr>
            <w:tcW w:w="851" w:type="dxa"/>
            <w:tcBorders>
              <w:top w:val="nil"/>
              <w:left w:val="nil"/>
              <w:bottom w:val="single" w:sz="4" w:space="0" w:color="auto"/>
              <w:right w:val="single" w:sz="4" w:space="0" w:color="auto"/>
            </w:tcBorders>
            <w:shd w:val="clear" w:color="auto" w:fill="auto"/>
            <w:noWrap/>
            <w:vAlign w:val="center"/>
            <w:hideMark/>
          </w:tcPr>
          <w:p w14:paraId="7B3166E4" w14:textId="77777777" w:rsidR="00217B47" w:rsidRPr="00217B47" w:rsidRDefault="00217B47" w:rsidP="0083711B">
            <w:pPr>
              <w:jc w:val="both"/>
              <w:rPr>
                <w:rFonts w:eastAsia="Times"/>
                <w:sz w:val="18"/>
                <w:szCs w:val="18"/>
                <w:lang w:val="en-US"/>
              </w:rPr>
            </w:pPr>
            <w:r w:rsidRPr="00217B47">
              <w:rPr>
                <w:rFonts w:eastAsia="Times"/>
                <w:sz w:val="18"/>
                <w:szCs w:val="18"/>
                <w:lang w:val="en-US"/>
              </w:rPr>
              <w:t>34.8</w:t>
            </w:r>
          </w:p>
        </w:tc>
      </w:tr>
      <w:tr w:rsidR="0083711B" w:rsidRPr="0083711B" w14:paraId="359F2F4D" w14:textId="77777777" w:rsidTr="0083711B">
        <w:trPr>
          <w:trHeight w:val="3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975A4F6" w14:textId="77777777" w:rsidR="00217B47" w:rsidRPr="00217B47" w:rsidRDefault="00217B47" w:rsidP="0083711B">
            <w:pPr>
              <w:jc w:val="both"/>
              <w:rPr>
                <w:rFonts w:eastAsia="Times"/>
                <w:sz w:val="18"/>
                <w:szCs w:val="18"/>
                <w:lang w:val="en-US"/>
              </w:rPr>
            </w:pPr>
            <w:r w:rsidRPr="00217B47">
              <w:rPr>
                <w:rFonts w:eastAsia="Times"/>
                <w:sz w:val="18"/>
                <w:szCs w:val="18"/>
                <w:lang w:val="en-US"/>
              </w:rPr>
              <w:t>7</w:t>
            </w:r>
          </w:p>
        </w:tc>
        <w:tc>
          <w:tcPr>
            <w:tcW w:w="709" w:type="dxa"/>
            <w:tcBorders>
              <w:top w:val="nil"/>
              <w:left w:val="nil"/>
              <w:bottom w:val="single" w:sz="4" w:space="0" w:color="auto"/>
              <w:right w:val="single" w:sz="4" w:space="0" w:color="auto"/>
            </w:tcBorders>
            <w:shd w:val="clear" w:color="auto" w:fill="auto"/>
            <w:noWrap/>
            <w:vAlign w:val="center"/>
            <w:hideMark/>
          </w:tcPr>
          <w:p w14:paraId="41464A88" w14:textId="77777777" w:rsidR="00217B47" w:rsidRPr="00217B47" w:rsidRDefault="00217B47" w:rsidP="0083711B">
            <w:pPr>
              <w:jc w:val="both"/>
              <w:rPr>
                <w:rFonts w:eastAsia="Times"/>
                <w:sz w:val="18"/>
                <w:szCs w:val="18"/>
                <w:lang w:val="en-US"/>
              </w:rPr>
            </w:pPr>
            <w:r w:rsidRPr="00217B47">
              <w:rPr>
                <w:rFonts w:eastAsia="Times"/>
                <w:sz w:val="18"/>
                <w:szCs w:val="18"/>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40A62317" w14:textId="77777777" w:rsidR="00217B47" w:rsidRPr="00217B47" w:rsidRDefault="00217B47" w:rsidP="0083711B">
            <w:pPr>
              <w:jc w:val="both"/>
              <w:rPr>
                <w:rFonts w:eastAsia="Times"/>
                <w:sz w:val="18"/>
                <w:szCs w:val="18"/>
                <w:lang w:val="en-US"/>
              </w:rPr>
            </w:pPr>
            <w:proofErr w:type="spellStart"/>
            <w:r w:rsidRPr="00217B47">
              <w:rPr>
                <w:rFonts w:eastAsia="Times"/>
                <w:sz w:val="18"/>
                <w:szCs w:val="18"/>
                <w:lang w:val="en-US"/>
              </w:rPr>
              <w:t>Sukatani</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409D0179" w14:textId="77777777" w:rsidR="00217B47" w:rsidRPr="00217B47" w:rsidRDefault="00217B47" w:rsidP="0083711B">
            <w:pPr>
              <w:jc w:val="both"/>
              <w:rPr>
                <w:rFonts w:eastAsia="Times"/>
                <w:sz w:val="18"/>
                <w:szCs w:val="18"/>
                <w:lang w:val="en-US"/>
              </w:rPr>
            </w:pPr>
            <w:r w:rsidRPr="00217B47">
              <w:rPr>
                <w:rFonts w:eastAsia="Times"/>
                <w:sz w:val="18"/>
                <w:szCs w:val="18"/>
                <w:lang w:val="en-US"/>
              </w:rPr>
              <w:t>26</w:t>
            </w:r>
          </w:p>
        </w:tc>
        <w:tc>
          <w:tcPr>
            <w:tcW w:w="425" w:type="dxa"/>
            <w:tcBorders>
              <w:top w:val="nil"/>
              <w:left w:val="nil"/>
              <w:bottom w:val="single" w:sz="4" w:space="0" w:color="auto"/>
              <w:right w:val="single" w:sz="4" w:space="0" w:color="auto"/>
            </w:tcBorders>
            <w:shd w:val="clear" w:color="auto" w:fill="auto"/>
            <w:noWrap/>
            <w:vAlign w:val="center"/>
            <w:hideMark/>
          </w:tcPr>
          <w:p w14:paraId="624E49CF" w14:textId="77777777" w:rsidR="00217B47" w:rsidRPr="00217B47" w:rsidRDefault="00217B47" w:rsidP="0083711B">
            <w:pPr>
              <w:jc w:val="both"/>
              <w:rPr>
                <w:rFonts w:eastAsia="Times"/>
                <w:sz w:val="18"/>
                <w:szCs w:val="18"/>
                <w:lang w:val="en-US"/>
              </w:rPr>
            </w:pPr>
            <w:r w:rsidRPr="00217B47">
              <w:rPr>
                <w:rFonts w:eastAsia="Times"/>
                <w:sz w:val="18"/>
                <w:szCs w:val="18"/>
                <w:lang w:val="en-US"/>
              </w:rPr>
              <w:t>24</w:t>
            </w:r>
          </w:p>
        </w:tc>
        <w:tc>
          <w:tcPr>
            <w:tcW w:w="567" w:type="dxa"/>
            <w:tcBorders>
              <w:top w:val="nil"/>
              <w:left w:val="nil"/>
              <w:bottom w:val="single" w:sz="4" w:space="0" w:color="auto"/>
              <w:right w:val="single" w:sz="4" w:space="0" w:color="auto"/>
            </w:tcBorders>
            <w:shd w:val="clear" w:color="auto" w:fill="auto"/>
            <w:noWrap/>
            <w:vAlign w:val="center"/>
            <w:hideMark/>
          </w:tcPr>
          <w:p w14:paraId="707275A5" w14:textId="77777777" w:rsidR="00217B47" w:rsidRPr="00217B47" w:rsidRDefault="00217B47" w:rsidP="0083711B">
            <w:pPr>
              <w:jc w:val="both"/>
              <w:rPr>
                <w:rFonts w:eastAsia="Times"/>
                <w:sz w:val="18"/>
                <w:szCs w:val="18"/>
                <w:lang w:val="en-US"/>
              </w:rPr>
            </w:pPr>
            <w:r w:rsidRPr="00217B47">
              <w:rPr>
                <w:rFonts w:eastAsia="Times"/>
                <w:sz w:val="18"/>
                <w:szCs w:val="18"/>
                <w:lang w:val="en-US"/>
              </w:rPr>
              <w:t>50</w:t>
            </w:r>
          </w:p>
        </w:tc>
        <w:tc>
          <w:tcPr>
            <w:tcW w:w="426" w:type="dxa"/>
            <w:tcBorders>
              <w:top w:val="nil"/>
              <w:left w:val="nil"/>
              <w:bottom w:val="single" w:sz="4" w:space="0" w:color="auto"/>
              <w:right w:val="single" w:sz="4" w:space="0" w:color="auto"/>
            </w:tcBorders>
            <w:shd w:val="clear" w:color="auto" w:fill="auto"/>
            <w:noWrap/>
            <w:vAlign w:val="center"/>
            <w:hideMark/>
          </w:tcPr>
          <w:p w14:paraId="721826E9" w14:textId="77777777" w:rsidR="00217B47" w:rsidRPr="00217B47" w:rsidRDefault="00217B47" w:rsidP="0083711B">
            <w:pPr>
              <w:jc w:val="both"/>
              <w:rPr>
                <w:rFonts w:eastAsia="Times"/>
                <w:sz w:val="18"/>
                <w:szCs w:val="18"/>
                <w:lang w:val="en-US"/>
              </w:rPr>
            </w:pPr>
            <w:r w:rsidRPr="00217B47">
              <w:rPr>
                <w:rFonts w:eastAsia="Times"/>
                <w:sz w:val="18"/>
                <w:szCs w:val="18"/>
                <w:lang w:val="en-US"/>
              </w:rPr>
              <w:t>7</w:t>
            </w:r>
          </w:p>
        </w:tc>
        <w:tc>
          <w:tcPr>
            <w:tcW w:w="425" w:type="dxa"/>
            <w:tcBorders>
              <w:top w:val="nil"/>
              <w:left w:val="nil"/>
              <w:bottom w:val="single" w:sz="4" w:space="0" w:color="auto"/>
              <w:right w:val="single" w:sz="4" w:space="0" w:color="auto"/>
            </w:tcBorders>
            <w:shd w:val="clear" w:color="auto" w:fill="auto"/>
            <w:noWrap/>
            <w:vAlign w:val="center"/>
            <w:hideMark/>
          </w:tcPr>
          <w:p w14:paraId="2399AF1C" w14:textId="77777777" w:rsidR="00217B47" w:rsidRPr="00217B47" w:rsidRDefault="00217B47" w:rsidP="0083711B">
            <w:pPr>
              <w:ind w:firstLine="80"/>
              <w:jc w:val="both"/>
              <w:rPr>
                <w:rFonts w:eastAsia="Times"/>
                <w:sz w:val="18"/>
                <w:szCs w:val="18"/>
                <w:lang w:val="en-US"/>
              </w:rPr>
            </w:pPr>
            <w:r w:rsidRPr="00217B47">
              <w:rPr>
                <w:rFonts w:eastAsia="Times"/>
                <w:sz w:val="18"/>
                <w:szCs w:val="18"/>
                <w:lang w:val="en-US"/>
              </w:rPr>
              <w:t>8</w:t>
            </w:r>
          </w:p>
        </w:tc>
        <w:tc>
          <w:tcPr>
            <w:tcW w:w="567" w:type="dxa"/>
            <w:tcBorders>
              <w:top w:val="nil"/>
              <w:left w:val="nil"/>
              <w:bottom w:val="single" w:sz="4" w:space="0" w:color="auto"/>
              <w:right w:val="single" w:sz="4" w:space="0" w:color="auto"/>
            </w:tcBorders>
            <w:shd w:val="clear" w:color="auto" w:fill="auto"/>
            <w:noWrap/>
            <w:vAlign w:val="center"/>
            <w:hideMark/>
          </w:tcPr>
          <w:p w14:paraId="59DF7F64" w14:textId="77777777" w:rsidR="00217B47" w:rsidRPr="00217B47" w:rsidRDefault="00217B47" w:rsidP="0083711B">
            <w:pPr>
              <w:jc w:val="both"/>
              <w:rPr>
                <w:rFonts w:eastAsia="Times"/>
                <w:sz w:val="18"/>
                <w:szCs w:val="18"/>
                <w:lang w:val="en-US"/>
              </w:rPr>
            </w:pPr>
            <w:r w:rsidRPr="00217B47">
              <w:rPr>
                <w:rFonts w:eastAsia="Times"/>
                <w:sz w:val="18"/>
                <w:szCs w:val="18"/>
                <w:lang w:val="en-US"/>
              </w:rPr>
              <w:t>15</w:t>
            </w:r>
          </w:p>
        </w:tc>
        <w:tc>
          <w:tcPr>
            <w:tcW w:w="709" w:type="dxa"/>
            <w:tcBorders>
              <w:top w:val="nil"/>
              <w:left w:val="nil"/>
              <w:bottom w:val="single" w:sz="4" w:space="0" w:color="auto"/>
              <w:right w:val="single" w:sz="4" w:space="0" w:color="auto"/>
            </w:tcBorders>
            <w:shd w:val="clear" w:color="auto" w:fill="auto"/>
            <w:noWrap/>
            <w:vAlign w:val="center"/>
            <w:hideMark/>
          </w:tcPr>
          <w:p w14:paraId="6E26FE56" w14:textId="77777777" w:rsidR="00217B47" w:rsidRPr="00217B47" w:rsidRDefault="00217B47" w:rsidP="0083711B">
            <w:pPr>
              <w:ind w:firstLine="13"/>
              <w:jc w:val="both"/>
              <w:rPr>
                <w:rFonts w:eastAsia="Times"/>
                <w:sz w:val="18"/>
                <w:szCs w:val="18"/>
                <w:lang w:val="en-US"/>
              </w:rPr>
            </w:pPr>
            <w:r w:rsidRPr="00217B47">
              <w:rPr>
                <w:rFonts w:eastAsia="Times"/>
                <w:sz w:val="18"/>
                <w:szCs w:val="18"/>
                <w:lang w:val="en-US"/>
              </w:rPr>
              <w:t>26.9</w:t>
            </w:r>
          </w:p>
        </w:tc>
        <w:tc>
          <w:tcPr>
            <w:tcW w:w="708" w:type="dxa"/>
            <w:tcBorders>
              <w:top w:val="nil"/>
              <w:left w:val="nil"/>
              <w:bottom w:val="single" w:sz="4" w:space="0" w:color="auto"/>
              <w:right w:val="single" w:sz="4" w:space="0" w:color="auto"/>
            </w:tcBorders>
            <w:shd w:val="clear" w:color="auto" w:fill="auto"/>
            <w:noWrap/>
            <w:vAlign w:val="center"/>
            <w:hideMark/>
          </w:tcPr>
          <w:p w14:paraId="68F80F5E" w14:textId="77777777" w:rsidR="00217B47" w:rsidRPr="00217B47" w:rsidRDefault="00217B47" w:rsidP="0083711B">
            <w:pPr>
              <w:ind w:firstLine="8"/>
              <w:jc w:val="both"/>
              <w:rPr>
                <w:rFonts w:eastAsia="Times"/>
                <w:sz w:val="18"/>
                <w:szCs w:val="18"/>
                <w:lang w:val="en-US"/>
              </w:rPr>
            </w:pPr>
            <w:r w:rsidRPr="00217B47">
              <w:rPr>
                <w:rFonts w:eastAsia="Times"/>
                <w:sz w:val="18"/>
                <w:szCs w:val="18"/>
                <w:lang w:val="en-US"/>
              </w:rPr>
              <w:t>33.3</w:t>
            </w:r>
          </w:p>
        </w:tc>
        <w:tc>
          <w:tcPr>
            <w:tcW w:w="851" w:type="dxa"/>
            <w:tcBorders>
              <w:top w:val="nil"/>
              <w:left w:val="nil"/>
              <w:bottom w:val="single" w:sz="4" w:space="0" w:color="auto"/>
              <w:right w:val="single" w:sz="4" w:space="0" w:color="auto"/>
            </w:tcBorders>
            <w:shd w:val="clear" w:color="auto" w:fill="auto"/>
            <w:noWrap/>
            <w:vAlign w:val="center"/>
            <w:hideMark/>
          </w:tcPr>
          <w:p w14:paraId="0F72792B" w14:textId="77777777" w:rsidR="00217B47" w:rsidRPr="00217B47" w:rsidRDefault="00217B47" w:rsidP="0083711B">
            <w:pPr>
              <w:jc w:val="both"/>
              <w:rPr>
                <w:rFonts w:eastAsia="Times"/>
                <w:sz w:val="18"/>
                <w:szCs w:val="18"/>
                <w:lang w:val="en-US"/>
              </w:rPr>
            </w:pPr>
            <w:r w:rsidRPr="00217B47">
              <w:rPr>
                <w:rFonts w:eastAsia="Times"/>
                <w:sz w:val="18"/>
                <w:szCs w:val="18"/>
                <w:lang w:val="en-US"/>
              </w:rPr>
              <w:t>30</w:t>
            </w:r>
          </w:p>
        </w:tc>
      </w:tr>
      <w:tr w:rsidR="0083711B" w:rsidRPr="0083711B" w14:paraId="35872DB0" w14:textId="77777777" w:rsidTr="0083711B">
        <w:trPr>
          <w:trHeight w:val="3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6E67E28" w14:textId="77777777" w:rsidR="00217B47" w:rsidRPr="00217B47" w:rsidRDefault="00217B47" w:rsidP="0083711B">
            <w:pPr>
              <w:jc w:val="both"/>
              <w:rPr>
                <w:rFonts w:eastAsia="Times"/>
                <w:sz w:val="18"/>
                <w:szCs w:val="18"/>
                <w:lang w:val="en-US"/>
              </w:rPr>
            </w:pPr>
            <w:r w:rsidRPr="00217B47">
              <w:rPr>
                <w:rFonts w:eastAsia="Times"/>
                <w:sz w:val="18"/>
                <w:szCs w:val="18"/>
                <w:lang w:val="en-US"/>
              </w:rPr>
              <w:t>8</w:t>
            </w:r>
          </w:p>
        </w:tc>
        <w:tc>
          <w:tcPr>
            <w:tcW w:w="709" w:type="dxa"/>
            <w:tcBorders>
              <w:top w:val="nil"/>
              <w:left w:val="nil"/>
              <w:bottom w:val="single" w:sz="4" w:space="0" w:color="auto"/>
              <w:right w:val="single" w:sz="4" w:space="0" w:color="auto"/>
            </w:tcBorders>
            <w:shd w:val="clear" w:color="auto" w:fill="auto"/>
            <w:noWrap/>
            <w:vAlign w:val="center"/>
            <w:hideMark/>
          </w:tcPr>
          <w:p w14:paraId="43828E8F" w14:textId="77777777" w:rsidR="00217B47" w:rsidRPr="00217B47" w:rsidRDefault="00217B47" w:rsidP="0083711B">
            <w:pPr>
              <w:jc w:val="both"/>
              <w:rPr>
                <w:rFonts w:eastAsia="Times"/>
                <w:sz w:val="18"/>
                <w:szCs w:val="18"/>
                <w:lang w:val="en-US"/>
              </w:rPr>
            </w:pPr>
            <w:r w:rsidRPr="00217B47">
              <w:rPr>
                <w:rFonts w:eastAsia="Times"/>
                <w:sz w:val="18"/>
                <w:szCs w:val="18"/>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02A3EF7A" w14:textId="77777777" w:rsidR="00217B47" w:rsidRPr="00217B47" w:rsidRDefault="00217B47" w:rsidP="0083711B">
            <w:pPr>
              <w:jc w:val="both"/>
              <w:rPr>
                <w:rFonts w:eastAsia="Times"/>
                <w:sz w:val="18"/>
                <w:szCs w:val="18"/>
                <w:lang w:val="en-US"/>
              </w:rPr>
            </w:pPr>
            <w:proofErr w:type="spellStart"/>
            <w:r w:rsidRPr="00217B47">
              <w:rPr>
                <w:rFonts w:eastAsia="Times"/>
                <w:sz w:val="18"/>
                <w:szCs w:val="18"/>
                <w:lang w:val="en-US"/>
              </w:rPr>
              <w:t>Sukasari</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6626C188" w14:textId="77777777" w:rsidR="00217B47" w:rsidRPr="00217B47" w:rsidRDefault="00217B47" w:rsidP="0083711B">
            <w:pPr>
              <w:jc w:val="both"/>
              <w:rPr>
                <w:rFonts w:eastAsia="Times"/>
                <w:sz w:val="18"/>
                <w:szCs w:val="18"/>
                <w:lang w:val="en-US"/>
              </w:rPr>
            </w:pPr>
            <w:r w:rsidRPr="00217B47">
              <w:rPr>
                <w:rFonts w:eastAsia="Times"/>
                <w:sz w:val="18"/>
                <w:szCs w:val="18"/>
                <w:lang w:val="en-US"/>
              </w:rPr>
              <w:t>2</w:t>
            </w:r>
          </w:p>
        </w:tc>
        <w:tc>
          <w:tcPr>
            <w:tcW w:w="425" w:type="dxa"/>
            <w:tcBorders>
              <w:top w:val="nil"/>
              <w:left w:val="nil"/>
              <w:bottom w:val="single" w:sz="4" w:space="0" w:color="auto"/>
              <w:right w:val="single" w:sz="4" w:space="0" w:color="auto"/>
            </w:tcBorders>
            <w:shd w:val="clear" w:color="auto" w:fill="auto"/>
            <w:noWrap/>
            <w:vAlign w:val="center"/>
            <w:hideMark/>
          </w:tcPr>
          <w:p w14:paraId="77DB70AC" w14:textId="77777777" w:rsidR="00217B47" w:rsidRPr="00217B47" w:rsidRDefault="00217B47" w:rsidP="0083711B">
            <w:pPr>
              <w:jc w:val="both"/>
              <w:rPr>
                <w:rFonts w:eastAsia="Times"/>
                <w:sz w:val="18"/>
                <w:szCs w:val="18"/>
                <w:lang w:val="en-US"/>
              </w:rPr>
            </w:pPr>
            <w:r w:rsidRPr="00217B47">
              <w:rPr>
                <w:rFonts w:eastAsia="Times"/>
                <w:sz w:val="18"/>
                <w:szCs w:val="18"/>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14:paraId="387E6767" w14:textId="77777777" w:rsidR="00217B47" w:rsidRPr="00217B47" w:rsidRDefault="00217B47" w:rsidP="0083711B">
            <w:pPr>
              <w:jc w:val="both"/>
              <w:rPr>
                <w:rFonts w:eastAsia="Times"/>
                <w:sz w:val="18"/>
                <w:szCs w:val="18"/>
                <w:lang w:val="en-US"/>
              </w:rPr>
            </w:pPr>
            <w:r w:rsidRPr="00217B47">
              <w:rPr>
                <w:rFonts w:eastAsia="Times"/>
                <w:sz w:val="18"/>
                <w:szCs w:val="18"/>
                <w:lang w:val="en-US"/>
              </w:rPr>
              <w:t>5</w:t>
            </w:r>
          </w:p>
        </w:tc>
        <w:tc>
          <w:tcPr>
            <w:tcW w:w="426" w:type="dxa"/>
            <w:tcBorders>
              <w:top w:val="nil"/>
              <w:left w:val="nil"/>
              <w:bottom w:val="single" w:sz="4" w:space="0" w:color="auto"/>
              <w:right w:val="single" w:sz="4" w:space="0" w:color="auto"/>
            </w:tcBorders>
            <w:shd w:val="clear" w:color="auto" w:fill="auto"/>
            <w:noWrap/>
            <w:vAlign w:val="center"/>
            <w:hideMark/>
          </w:tcPr>
          <w:p w14:paraId="6451AA11" w14:textId="77777777" w:rsidR="00217B47" w:rsidRPr="00217B47" w:rsidRDefault="00217B47" w:rsidP="0083711B">
            <w:pPr>
              <w:jc w:val="both"/>
              <w:rPr>
                <w:rFonts w:eastAsia="Times"/>
                <w:sz w:val="18"/>
                <w:szCs w:val="18"/>
                <w:lang w:val="en-US"/>
              </w:rPr>
            </w:pPr>
            <w:r w:rsidRPr="00217B47">
              <w:rPr>
                <w:rFonts w:eastAsia="Times"/>
                <w:sz w:val="18"/>
                <w:szCs w:val="18"/>
                <w:lang w:val="en-US"/>
              </w:rPr>
              <w:t>2</w:t>
            </w:r>
          </w:p>
        </w:tc>
        <w:tc>
          <w:tcPr>
            <w:tcW w:w="425" w:type="dxa"/>
            <w:tcBorders>
              <w:top w:val="nil"/>
              <w:left w:val="nil"/>
              <w:bottom w:val="single" w:sz="4" w:space="0" w:color="auto"/>
              <w:right w:val="single" w:sz="4" w:space="0" w:color="auto"/>
            </w:tcBorders>
            <w:shd w:val="clear" w:color="auto" w:fill="auto"/>
            <w:noWrap/>
            <w:vAlign w:val="center"/>
            <w:hideMark/>
          </w:tcPr>
          <w:p w14:paraId="2BF62B3D" w14:textId="77777777" w:rsidR="00217B47" w:rsidRPr="00217B47" w:rsidRDefault="00217B47" w:rsidP="0083711B">
            <w:pPr>
              <w:ind w:firstLine="80"/>
              <w:jc w:val="both"/>
              <w:rPr>
                <w:rFonts w:eastAsia="Times"/>
                <w:sz w:val="18"/>
                <w:szCs w:val="18"/>
                <w:lang w:val="en-US"/>
              </w:rPr>
            </w:pPr>
            <w:r w:rsidRPr="00217B47">
              <w:rPr>
                <w:rFonts w:eastAsia="Times"/>
                <w:sz w:val="18"/>
                <w:szCs w:val="18"/>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14:paraId="1DE58D91" w14:textId="77777777" w:rsidR="00217B47" w:rsidRPr="00217B47" w:rsidRDefault="00217B47" w:rsidP="0083711B">
            <w:pPr>
              <w:jc w:val="both"/>
              <w:rPr>
                <w:rFonts w:eastAsia="Times"/>
                <w:sz w:val="18"/>
                <w:szCs w:val="18"/>
                <w:lang w:val="en-US"/>
              </w:rPr>
            </w:pPr>
            <w:r w:rsidRPr="00217B47">
              <w:rPr>
                <w:rFonts w:eastAsia="Times"/>
                <w:sz w:val="18"/>
                <w:szCs w:val="18"/>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14:paraId="0A74B551" w14:textId="77777777" w:rsidR="00217B47" w:rsidRPr="00217B47" w:rsidRDefault="00217B47" w:rsidP="0083711B">
            <w:pPr>
              <w:ind w:firstLine="13"/>
              <w:jc w:val="both"/>
              <w:rPr>
                <w:rFonts w:eastAsia="Times"/>
                <w:sz w:val="18"/>
                <w:szCs w:val="18"/>
                <w:lang w:val="en-US"/>
              </w:rPr>
            </w:pPr>
            <w:r w:rsidRPr="00217B47">
              <w:rPr>
                <w:rFonts w:eastAsia="Times"/>
                <w:sz w:val="18"/>
                <w:szCs w:val="18"/>
                <w:lang w:val="en-US"/>
              </w:rPr>
              <w:t>100</w:t>
            </w:r>
          </w:p>
        </w:tc>
        <w:tc>
          <w:tcPr>
            <w:tcW w:w="708" w:type="dxa"/>
            <w:tcBorders>
              <w:top w:val="nil"/>
              <w:left w:val="nil"/>
              <w:bottom w:val="single" w:sz="4" w:space="0" w:color="auto"/>
              <w:right w:val="single" w:sz="4" w:space="0" w:color="auto"/>
            </w:tcBorders>
            <w:shd w:val="clear" w:color="auto" w:fill="auto"/>
            <w:noWrap/>
            <w:vAlign w:val="center"/>
            <w:hideMark/>
          </w:tcPr>
          <w:p w14:paraId="3A5C9C66" w14:textId="77777777" w:rsidR="00217B47" w:rsidRPr="00217B47" w:rsidRDefault="00217B47" w:rsidP="0083711B">
            <w:pPr>
              <w:ind w:firstLine="8"/>
              <w:jc w:val="both"/>
              <w:rPr>
                <w:rFonts w:eastAsia="Times"/>
                <w:sz w:val="18"/>
                <w:szCs w:val="18"/>
                <w:lang w:val="en-US"/>
              </w:rPr>
            </w:pPr>
            <w:r w:rsidRPr="00217B47">
              <w:rPr>
                <w:rFonts w:eastAsia="Times"/>
                <w:sz w:val="18"/>
                <w:szCs w:val="18"/>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14:paraId="0DE8C2D5" w14:textId="77777777" w:rsidR="00217B47" w:rsidRPr="00217B47" w:rsidRDefault="00217B47" w:rsidP="0083711B">
            <w:pPr>
              <w:jc w:val="both"/>
              <w:rPr>
                <w:rFonts w:eastAsia="Times"/>
                <w:sz w:val="18"/>
                <w:szCs w:val="18"/>
                <w:lang w:val="en-US"/>
              </w:rPr>
            </w:pPr>
            <w:r w:rsidRPr="00217B47">
              <w:rPr>
                <w:rFonts w:eastAsia="Times"/>
                <w:sz w:val="18"/>
                <w:szCs w:val="18"/>
                <w:lang w:val="en-US"/>
              </w:rPr>
              <w:t>40</w:t>
            </w:r>
          </w:p>
        </w:tc>
      </w:tr>
    </w:tbl>
    <w:p w14:paraId="1DF07748" w14:textId="5D990CE7" w:rsidR="00217B47" w:rsidRDefault="00217B47" w:rsidP="00217B47">
      <w:pPr>
        <w:ind w:firstLine="284"/>
        <w:jc w:val="both"/>
        <w:rPr>
          <w:rFonts w:eastAsia="Times"/>
          <w:lang w:val="en-US"/>
        </w:rPr>
      </w:pPr>
      <w:r w:rsidRPr="00217B47">
        <w:rPr>
          <w:rFonts w:eastAsia="Times"/>
          <w:lang w:val="en-US"/>
        </w:rPr>
        <w:t xml:space="preserve"> Source: </w:t>
      </w:r>
      <w:proofErr w:type="spellStart"/>
      <w:r w:rsidRPr="00217B47">
        <w:rPr>
          <w:rFonts w:eastAsia="Times"/>
          <w:lang w:val="en-US"/>
        </w:rPr>
        <w:t>Purwakarta</w:t>
      </w:r>
      <w:proofErr w:type="spellEnd"/>
      <w:r w:rsidRPr="00217B47">
        <w:rPr>
          <w:rFonts w:eastAsia="Times"/>
          <w:lang w:val="en-US"/>
        </w:rPr>
        <w:t xml:space="preserve"> Regional Election Commission 2019</w:t>
      </w:r>
    </w:p>
    <w:p w14:paraId="5390DEEC" w14:textId="77777777" w:rsidR="00217B47" w:rsidRPr="00217B47" w:rsidRDefault="00217B47" w:rsidP="00217B47">
      <w:pPr>
        <w:ind w:firstLine="284"/>
        <w:jc w:val="both"/>
        <w:rPr>
          <w:rFonts w:eastAsia="Times"/>
          <w:lang w:val="en-US"/>
        </w:rPr>
      </w:pPr>
    </w:p>
    <w:p w14:paraId="2D1CBD6E" w14:textId="77777777" w:rsidR="00217B47" w:rsidRDefault="00217B47" w:rsidP="00217B47">
      <w:pPr>
        <w:ind w:firstLine="284"/>
        <w:jc w:val="both"/>
        <w:rPr>
          <w:rFonts w:eastAsia="Times"/>
          <w:lang w:val="en-US"/>
        </w:rPr>
      </w:pPr>
      <w:r w:rsidRPr="00217B47">
        <w:rPr>
          <w:rFonts w:eastAsia="Times"/>
          <w:lang w:val="en-US"/>
        </w:rPr>
        <w:t xml:space="preserve">Based on data from the Regional Election Commission (KPUD) of </w:t>
      </w:r>
      <w:proofErr w:type="spellStart"/>
      <w:r w:rsidRPr="00217B47">
        <w:rPr>
          <w:rFonts w:eastAsia="Times"/>
          <w:lang w:val="en-US"/>
        </w:rPr>
        <w:t>Purwakarta</w:t>
      </w:r>
      <w:proofErr w:type="spellEnd"/>
      <w:r w:rsidRPr="00217B47">
        <w:rPr>
          <w:rFonts w:eastAsia="Times"/>
          <w:lang w:val="en-US"/>
        </w:rPr>
        <w:t xml:space="preserve"> regency, information was obtained that the list of Permanent Voters (DPT) in the </w:t>
      </w:r>
      <w:proofErr w:type="spellStart"/>
      <w:r w:rsidRPr="00217B47">
        <w:rPr>
          <w:rFonts w:eastAsia="Times"/>
          <w:lang w:val="en-US"/>
        </w:rPr>
        <w:t>Purwakarta</w:t>
      </w:r>
      <w:proofErr w:type="spellEnd"/>
      <w:r w:rsidRPr="00217B47">
        <w:rPr>
          <w:rFonts w:eastAsia="Times"/>
          <w:lang w:val="en-US"/>
        </w:rPr>
        <w:t xml:space="preserve"> Regency in the three electoral regions was 256 people. However, after voting was done, there were 91 people with disabilities who used their right to vote in the 2019 elections or 35.54%. These results illustrate that the political participation of voters with disabilities in </w:t>
      </w:r>
      <w:proofErr w:type="spellStart"/>
      <w:r w:rsidRPr="00217B47">
        <w:rPr>
          <w:rFonts w:eastAsia="Times"/>
          <w:lang w:val="en-US"/>
        </w:rPr>
        <w:t>Purwakarta</w:t>
      </w:r>
      <w:proofErr w:type="spellEnd"/>
      <w:r w:rsidRPr="00217B47">
        <w:rPr>
          <w:rFonts w:eastAsia="Times"/>
          <w:lang w:val="en-US"/>
        </w:rPr>
        <w:t xml:space="preserve"> district in the 2019 elections is very low.</w:t>
      </w:r>
    </w:p>
    <w:p w14:paraId="6FAA987F" w14:textId="5C687803" w:rsidR="00795A51" w:rsidRDefault="00795A51" w:rsidP="00795A51">
      <w:pPr>
        <w:ind w:firstLine="284"/>
        <w:jc w:val="both"/>
        <w:rPr>
          <w:rFonts w:eastAsia="Times"/>
          <w:lang w:val="en-US"/>
        </w:rPr>
      </w:pPr>
      <w:proofErr w:type="gramStart"/>
      <w:r w:rsidRPr="00795A51">
        <w:rPr>
          <w:rFonts w:eastAsia="Times"/>
          <w:lang w:val="en-US"/>
        </w:rPr>
        <w:t>Factors Influencing Participation of Persons with Disabilities in the 2019 Elections (1) Data Collection.</w:t>
      </w:r>
      <w:proofErr w:type="gramEnd"/>
      <w:r w:rsidRPr="00795A51">
        <w:rPr>
          <w:rFonts w:eastAsia="Times"/>
          <w:lang w:val="en-US"/>
        </w:rPr>
        <w:t xml:space="preserve"> </w:t>
      </w:r>
      <w:proofErr w:type="gramStart"/>
      <w:r w:rsidRPr="00795A51">
        <w:rPr>
          <w:rFonts w:eastAsia="Times"/>
          <w:lang w:val="en-US"/>
        </w:rPr>
        <w:t>One of the factors causing the high and low participation of persons with disabilities during the elections, including data collection.</w:t>
      </w:r>
      <w:proofErr w:type="gramEnd"/>
      <w:r w:rsidRPr="00795A51">
        <w:rPr>
          <w:rFonts w:eastAsia="Times"/>
          <w:lang w:val="en-US"/>
        </w:rPr>
        <w:t xml:space="preserve"> During this time, the data collection conducted by officers to persons with disabilities encountered many difficulties because the officers did not understand the condition of persons with disabilities. In </w:t>
      </w:r>
      <w:proofErr w:type="spellStart"/>
      <w:r w:rsidRPr="00795A51">
        <w:rPr>
          <w:rFonts w:eastAsia="Times"/>
          <w:lang w:val="en-US"/>
        </w:rPr>
        <w:t>Purwakarta</w:t>
      </w:r>
      <w:proofErr w:type="spellEnd"/>
      <w:r w:rsidRPr="00795A51">
        <w:rPr>
          <w:rFonts w:eastAsia="Times"/>
          <w:lang w:val="en-US"/>
        </w:rPr>
        <w:t xml:space="preserve"> regency the KPUD has collaborated with various parties such as the Social Service, </w:t>
      </w:r>
      <w:proofErr w:type="spellStart"/>
      <w:r w:rsidRPr="00795A51">
        <w:rPr>
          <w:rFonts w:eastAsia="Times"/>
          <w:lang w:val="en-US"/>
        </w:rPr>
        <w:t>Disdukcapil</w:t>
      </w:r>
      <w:proofErr w:type="spellEnd"/>
      <w:r w:rsidRPr="00795A51">
        <w:rPr>
          <w:rFonts w:eastAsia="Times"/>
          <w:lang w:val="en-US"/>
        </w:rPr>
        <w:t xml:space="preserve"> and Disabled Persons Organizations. KPUD </w:t>
      </w:r>
      <w:proofErr w:type="spellStart"/>
      <w:r w:rsidRPr="00795A51">
        <w:rPr>
          <w:rFonts w:eastAsia="Times"/>
          <w:lang w:val="en-US"/>
        </w:rPr>
        <w:t>Purwakarta</w:t>
      </w:r>
      <w:proofErr w:type="spellEnd"/>
      <w:r w:rsidRPr="00795A51">
        <w:rPr>
          <w:rFonts w:eastAsia="Times"/>
          <w:lang w:val="en-US"/>
        </w:rPr>
        <w:t xml:space="preserve"> Regency works closely with the Social Service and </w:t>
      </w:r>
      <w:proofErr w:type="spellStart"/>
      <w:r w:rsidRPr="00795A51">
        <w:rPr>
          <w:rFonts w:eastAsia="Times"/>
          <w:lang w:val="en-US"/>
        </w:rPr>
        <w:t>Disdukcapil</w:t>
      </w:r>
      <w:proofErr w:type="spellEnd"/>
      <w:r w:rsidRPr="00795A51">
        <w:rPr>
          <w:rFonts w:eastAsia="Times"/>
          <w:lang w:val="en-US"/>
        </w:rPr>
        <w:t xml:space="preserve"> </w:t>
      </w:r>
      <w:proofErr w:type="spellStart"/>
      <w:r w:rsidRPr="00795A51">
        <w:rPr>
          <w:rFonts w:eastAsia="Times"/>
          <w:lang w:val="en-US"/>
        </w:rPr>
        <w:t>Purwakarta</w:t>
      </w:r>
      <w:proofErr w:type="spellEnd"/>
      <w:r w:rsidRPr="00795A51">
        <w:rPr>
          <w:rFonts w:eastAsia="Times"/>
          <w:lang w:val="en-US"/>
        </w:rPr>
        <w:t xml:space="preserve"> Regency to find a database of persons with disabilities in </w:t>
      </w:r>
      <w:proofErr w:type="spellStart"/>
      <w:r w:rsidRPr="00795A51">
        <w:rPr>
          <w:rFonts w:eastAsia="Times"/>
          <w:lang w:val="en-US"/>
        </w:rPr>
        <w:t>Purwakarta</w:t>
      </w:r>
      <w:proofErr w:type="spellEnd"/>
      <w:r w:rsidRPr="00795A51">
        <w:rPr>
          <w:rFonts w:eastAsia="Times"/>
          <w:lang w:val="en-US"/>
        </w:rPr>
        <w:t xml:space="preserve"> Regency. Because it is aware that up to now the database of persons with disabilities has become an obstacle to the political participation of persons with disabilities in </w:t>
      </w:r>
      <w:proofErr w:type="spellStart"/>
      <w:r w:rsidRPr="00795A51">
        <w:rPr>
          <w:rFonts w:eastAsia="Times"/>
          <w:lang w:val="en-US"/>
        </w:rPr>
        <w:t>Purwakarta</w:t>
      </w:r>
      <w:proofErr w:type="spellEnd"/>
      <w:r w:rsidRPr="00795A51">
        <w:rPr>
          <w:rFonts w:eastAsia="Times"/>
          <w:lang w:val="en-US"/>
        </w:rPr>
        <w:t xml:space="preserve"> Regency. This happens because it is not uncommon for families with disability family members to not be open to the presence of their members or even assume that individuals with disabilities do not need to be involved in activities like ordinary people. </w:t>
      </w:r>
      <w:proofErr w:type="gramStart"/>
      <w:r w:rsidRPr="00795A51">
        <w:rPr>
          <w:rFonts w:eastAsia="Times"/>
          <w:lang w:val="en-US"/>
        </w:rPr>
        <w:t xml:space="preserve">As well as the collaboration carried out by the </w:t>
      </w:r>
      <w:proofErr w:type="spellStart"/>
      <w:r w:rsidRPr="00795A51">
        <w:rPr>
          <w:rFonts w:eastAsia="Times"/>
          <w:lang w:val="en-US"/>
        </w:rPr>
        <w:t>Purwakarta</w:t>
      </w:r>
      <w:proofErr w:type="spellEnd"/>
      <w:r w:rsidRPr="00795A51">
        <w:rPr>
          <w:rFonts w:eastAsia="Times"/>
          <w:lang w:val="en-US"/>
        </w:rPr>
        <w:t xml:space="preserve"> District Election Commission in terms of cross-checking the number of persons with disabilities who have been able to vote in the 2019 elections in </w:t>
      </w:r>
      <w:proofErr w:type="spellStart"/>
      <w:r w:rsidRPr="00795A51">
        <w:rPr>
          <w:rFonts w:eastAsia="Times"/>
          <w:lang w:val="en-US"/>
        </w:rPr>
        <w:t>Purwakarta</w:t>
      </w:r>
      <w:proofErr w:type="spellEnd"/>
      <w:r w:rsidRPr="00795A51">
        <w:rPr>
          <w:rFonts w:eastAsia="Times"/>
          <w:lang w:val="en-US"/>
        </w:rPr>
        <w:t xml:space="preserve"> Regency.</w:t>
      </w:r>
      <w:proofErr w:type="gramEnd"/>
      <w:r w:rsidRPr="00795A51">
        <w:rPr>
          <w:rFonts w:eastAsia="Times"/>
          <w:lang w:val="en-US"/>
        </w:rPr>
        <w:t xml:space="preserve"> With the aim, if there are persons with disabilities who have not been registered as voters, they can register themselves immediately. (</w:t>
      </w:r>
      <w:r>
        <w:rPr>
          <w:rFonts w:eastAsia="Times"/>
          <w:lang w:val="en-US"/>
        </w:rPr>
        <w:t xml:space="preserve">2) 2019 Election Socialization. </w:t>
      </w:r>
      <w:r w:rsidRPr="00795A51">
        <w:rPr>
          <w:rFonts w:eastAsia="Times"/>
          <w:lang w:val="en-US"/>
        </w:rPr>
        <w:t>KPU</w:t>
      </w:r>
      <w:r w:rsidR="00DE46BA">
        <w:rPr>
          <w:rFonts w:eastAsia="Times"/>
          <w:lang w:val="en-US"/>
        </w:rPr>
        <w:t>D</w:t>
      </w:r>
      <w:r w:rsidRPr="00795A51">
        <w:rPr>
          <w:rFonts w:eastAsia="Times"/>
          <w:lang w:val="en-US"/>
        </w:rPr>
        <w:t xml:space="preserve"> of </w:t>
      </w:r>
      <w:proofErr w:type="spellStart"/>
      <w:r w:rsidRPr="00795A51">
        <w:rPr>
          <w:rFonts w:eastAsia="Times"/>
          <w:lang w:val="en-US"/>
        </w:rPr>
        <w:t>Purwakarta</w:t>
      </w:r>
      <w:proofErr w:type="spellEnd"/>
      <w:r w:rsidRPr="00795A51">
        <w:rPr>
          <w:rFonts w:eastAsia="Times"/>
          <w:lang w:val="en-US"/>
        </w:rPr>
        <w:t xml:space="preserve"> Regency as the organizer has conducted election socialization to persons with disabilities. Where during the socialization, the </w:t>
      </w:r>
      <w:proofErr w:type="spellStart"/>
      <w:r w:rsidRPr="00795A51">
        <w:rPr>
          <w:rFonts w:eastAsia="Times"/>
          <w:lang w:val="en-US"/>
        </w:rPr>
        <w:t>Purwakarta</w:t>
      </w:r>
      <w:proofErr w:type="spellEnd"/>
      <w:r w:rsidRPr="00795A51">
        <w:rPr>
          <w:rFonts w:eastAsia="Times"/>
          <w:lang w:val="en-US"/>
        </w:rPr>
        <w:t xml:space="preserve"> KPU appealed to persons with disabilities to use their voting rights on the voting day and gave a lot of debriefing, especially how to vote correctly. Not escape, the presentation of sample ballot templates for blind voters. </w:t>
      </w:r>
      <w:proofErr w:type="gramStart"/>
      <w:r w:rsidRPr="00795A51">
        <w:rPr>
          <w:rFonts w:eastAsia="Times"/>
          <w:lang w:val="en-US"/>
        </w:rPr>
        <w:t xml:space="preserve">More than that, to increase the political participation of persons with disabilities in </w:t>
      </w:r>
      <w:proofErr w:type="spellStart"/>
      <w:r w:rsidRPr="00795A51">
        <w:rPr>
          <w:rFonts w:eastAsia="Times"/>
          <w:lang w:val="en-US"/>
        </w:rPr>
        <w:t>Purwakarta</w:t>
      </w:r>
      <w:proofErr w:type="spellEnd"/>
      <w:r w:rsidRPr="00795A51">
        <w:rPr>
          <w:rFonts w:eastAsia="Times"/>
          <w:lang w:val="en-US"/>
        </w:rPr>
        <w:t xml:space="preserve"> district.</w:t>
      </w:r>
      <w:proofErr w:type="gramEnd"/>
      <w:r w:rsidRPr="00795A51">
        <w:rPr>
          <w:rFonts w:eastAsia="Times"/>
          <w:lang w:val="en-US"/>
        </w:rPr>
        <w:t xml:space="preserve"> But still, voters with disabilities feel confusion and accompanying officers who appear to be confused about handling voters with special needs.</w:t>
      </w:r>
      <w:r w:rsidRPr="00795A51">
        <w:t xml:space="preserve"> </w:t>
      </w:r>
      <w:r w:rsidRPr="00795A51">
        <w:rPr>
          <w:rFonts w:eastAsia="Times"/>
          <w:lang w:val="en-US"/>
        </w:rPr>
        <w:t xml:space="preserve">. (3). Facilities and Accessibility. In this study, facilities were operated on aids in TPS. The results of the research in the field there are respondents who expressed dissatisfaction in organizing the 2019 elections in </w:t>
      </w:r>
      <w:proofErr w:type="spellStart"/>
      <w:r w:rsidRPr="00795A51">
        <w:rPr>
          <w:rFonts w:eastAsia="Times"/>
          <w:lang w:val="en-US"/>
        </w:rPr>
        <w:t>Purwakarta</w:t>
      </w:r>
      <w:proofErr w:type="spellEnd"/>
      <w:r w:rsidRPr="00795A51">
        <w:rPr>
          <w:rFonts w:eastAsia="Times"/>
          <w:lang w:val="en-US"/>
        </w:rPr>
        <w:t xml:space="preserve"> Regency. Based on the findings of the researchers in the field, there were respondents who stated that "there were only 2 ballots using temple </w:t>
      </w:r>
      <w:proofErr w:type="spellStart"/>
      <w:r w:rsidRPr="00795A51">
        <w:rPr>
          <w:rFonts w:eastAsia="Times"/>
          <w:lang w:val="en-US"/>
        </w:rPr>
        <w:t>braile</w:t>
      </w:r>
      <w:proofErr w:type="spellEnd"/>
      <w:r w:rsidRPr="00795A51">
        <w:rPr>
          <w:rFonts w:eastAsia="Times"/>
          <w:lang w:val="en-US"/>
        </w:rPr>
        <w:t xml:space="preserve"> from the five ballots given. Three ballots, namely the Central DPRD election ballot, the provincial DPRD election ballot and the Regency DPRD ballot election do not us</w:t>
      </w:r>
      <w:r>
        <w:rPr>
          <w:rFonts w:eastAsia="Times"/>
          <w:lang w:val="en-US"/>
        </w:rPr>
        <w:t xml:space="preserve">e temple </w:t>
      </w:r>
      <w:proofErr w:type="spellStart"/>
      <w:proofErr w:type="gramStart"/>
      <w:r>
        <w:rPr>
          <w:rFonts w:eastAsia="Times"/>
          <w:lang w:val="en-US"/>
        </w:rPr>
        <w:lastRenderedPageBreak/>
        <w:t>braile</w:t>
      </w:r>
      <w:proofErr w:type="spellEnd"/>
      <w:r>
        <w:rPr>
          <w:rFonts w:eastAsia="Times"/>
          <w:lang w:val="en-US"/>
        </w:rPr>
        <w:t xml:space="preserve"> ”</w:t>
      </w:r>
      <w:proofErr w:type="gramEnd"/>
      <w:r>
        <w:rPr>
          <w:rFonts w:eastAsia="Times"/>
          <w:lang w:val="en-US"/>
        </w:rPr>
        <w:t xml:space="preserve">. </w:t>
      </w:r>
      <w:r w:rsidRPr="00795A51">
        <w:rPr>
          <w:rFonts w:eastAsia="Times"/>
          <w:lang w:val="en-US"/>
        </w:rPr>
        <w:t xml:space="preserve"> Accessibility where the lack of observance of the organizers of the polling group organizers (KPPS) in building polling stations (TPS) there are still difficulties in reaching access for people with disabilities. (4) Negative framing of the public from a part of the voting community at the TPS towards disability voters as a result there is still inequality for disability voters in exercising their voting rights.</w:t>
      </w:r>
    </w:p>
    <w:p w14:paraId="429BE83F" w14:textId="77777777" w:rsidR="00217B47" w:rsidRPr="00217B47" w:rsidRDefault="00217B47" w:rsidP="003D0A57">
      <w:pPr>
        <w:jc w:val="both"/>
        <w:rPr>
          <w:rFonts w:eastAsia="Times"/>
          <w:lang w:val="en-US"/>
        </w:rPr>
      </w:pPr>
    </w:p>
    <w:p w14:paraId="6C7FA71B" w14:textId="77777777" w:rsidR="00FA10A1" w:rsidRDefault="00FA10A1" w:rsidP="00FA10A1">
      <w:pPr>
        <w:jc w:val="both"/>
        <w:rPr>
          <w:rFonts w:eastAsia="Times"/>
          <w:lang w:val="en-US"/>
        </w:rPr>
      </w:pPr>
    </w:p>
    <w:p w14:paraId="5260F40E" w14:textId="7FAB5E7C" w:rsidR="00FA10A1" w:rsidRPr="00FA10A1" w:rsidRDefault="00FA10A1" w:rsidP="00FA10A1">
      <w:pPr>
        <w:jc w:val="both"/>
        <w:rPr>
          <w:rFonts w:eastAsia="Times"/>
          <w:b/>
          <w:bCs/>
          <w:sz w:val="24"/>
          <w:szCs w:val="24"/>
          <w:lang w:val="en-US"/>
        </w:rPr>
      </w:pPr>
      <w:r w:rsidRPr="00AC7B02">
        <w:rPr>
          <w:rFonts w:eastAsia="Times"/>
          <w:b/>
          <w:bCs/>
          <w:sz w:val="24"/>
          <w:szCs w:val="24"/>
          <w:lang w:val="en-US"/>
        </w:rPr>
        <w:t>3.2. Discussion</w:t>
      </w:r>
    </w:p>
    <w:p w14:paraId="44B81120" w14:textId="77777777" w:rsidR="00FA10A1" w:rsidRPr="00AC7B02" w:rsidRDefault="00FA10A1" w:rsidP="004B5476">
      <w:pPr>
        <w:ind w:firstLine="284"/>
        <w:jc w:val="both"/>
        <w:rPr>
          <w:rFonts w:eastAsia="Times"/>
          <w:b/>
          <w:bCs/>
          <w:lang w:val="en-US"/>
        </w:rPr>
      </w:pPr>
    </w:p>
    <w:p w14:paraId="76C97F4F" w14:textId="77777777" w:rsidR="0083711B" w:rsidRDefault="0083711B" w:rsidP="004B5476">
      <w:pPr>
        <w:ind w:firstLine="284"/>
        <w:jc w:val="both"/>
        <w:rPr>
          <w:rFonts w:eastAsia="Times"/>
          <w:lang w:val="en-US"/>
        </w:rPr>
      </w:pPr>
      <w:r w:rsidRPr="00217B47">
        <w:rPr>
          <w:rFonts w:eastAsia="Times"/>
          <w:lang w:val="en-US"/>
        </w:rPr>
        <w:t>Persons with disabilities are groups of people who have limitations whose limitations hamper participation and their role in community life. In the context of elections, persons with disabilities require special attention from the election organizers, namely the regional election commission (KPUD). As the organizer, the Election Commission must be able to provide facilities and facilities for people especially people with disabilities to be able to participate in political activities. One form of participation of persons with disabilities in political activities is by participating in voting during elections by coming to the polls in 2019.</w:t>
      </w:r>
    </w:p>
    <w:p w14:paraId="788E96C0" w14:textId="2E28A144" w:rsidR="0083711B" w:rsidRPr="0083711B" w:rsidRDefault="0083711B" w:rsidP="0083711B">
      <w:pPr>
        <w:ind w:firstLine="284"/>
        <w:jc w:val="both"/>
        <w:rPr>
          <w:rFonts w:eastAsia="Times"/>
        </w:rPr>
      </w:pPr>
      <w:r w:rsidRPr="0083711B">
        <w:rPr>
          <w:rFonts w:eastAsia="Times"/>
        </w:rPr>
        <w:t>In order to achieve the fulfillment of the rights of persons with disabilities, progress has been carried out by the Indonesian government starting from the birth of Law No. 4 of 1997 concerning Disabled Persons, then over time Indonesia also ratified the Convention on the Rights of Persons with Disabilities (Conventional On the Right) Of Person With Disabilities) through Law Number 19 of 2011</w:t>
      </w:r>
      <w:r w:rsidR="00C90AC3">
        <w:rPr>
          <w:rFonts w:eastAsia="Times"/>
        </w:rPr>
        <w:t>[9]</w:t>
      </w:r>
      <w:r w:rsidRPr="0083711B">
        <w:rPr>
          <w:rFonts w:eastAsia="Times"/>
        </w:rPr>
        <w:t xml:space="preserve"> and the latest is the birth of Law Number 8 of 2016 concerning Persons with Disabilities. These developments provide more space and guarantees for the fulfillment of the rights of persons with disabilities for the achievement of justice and improve the welfare of persons with disabilities.</w:t>
      </w:r>
      <w:r w:rsidR="00C90AC3">
        <w:rPr>
          <w:rFonts w:eastAsia="Times"/>
        </w:rPr>
        <w:t>[10]</w:t>
      </w:r>
    </w:p>
    <w:p w14:paraId="113A46CE" w14:textId="39EDAF19" w:rsidR="0083711B" w:rsidRPr="0083711B" w:rsidRDefault="0083711B" w:rsidP="0083711B">
      <w:pPr>
        <w:ind w:firstLine="284"/>
        <w:jc w:val="both"/>
        <w:rPr>
          <w:rFonts w:eastAsia="Times"/>
        </w:rPr>
      </w:pPr>
      <w:r w:rsidRPr="0083711B">
        <w:rPr>
          <w:rFonts w:eastAsia="Times"/>
        </w:rPr>
        <w:t>In Act No. 8 of 2016 concerning Persons with Disabilities states that political rights for persons with disabilities include the right to vote and be elected in public office; channel political aspirations both written and oral; elect political parties or individuals who are participants in general elections; form and become members or management of community organizations or political parties; establish and join DPOs to actively represent PwDs at the local and international level; active role inelectoral system; obtain accessibility to the facilities and infrastructure of general elections and obtain political education.</w:t>
      </w:r>
    </w:p>
    <w:p w14:paraId="6702A5FE" w14:textId="05929574" w:rsidR="007E33CF" w:rsidRDefault="0083711B" w:rsidP="004B5476">
      <w:pPr>
        <w:ind w:firstLine="284"/>
        <w:jc w:val="both"/>
        <w:rPr>
          <w:rFonts w:eastAsia="Times"/>
        </w:rPr>
      </w:pPr>
      <w:r w:rsidRPr="0083711B">
        <w:rPr>
          <w:rFonts w:eastAsia="Times"/>
        </w:rPr>
        <w:t>In this modern era, the government is trying to equalize people with disabilities with the general public. One of the fundamental things done by the government is to issue Law of the Republic of Indonesia Number. 19 of 2011 containing the ratification of the Convention on the Rights of Persons with Disabilities (CRPD) or the convention on the rights of persons with disabilities</w:t>
      </w:r>
      <w:r w:rsidR="00C90AC3">
        <w:rPr>
          <w:rFonts w:eastAsia="Times"/>
        </w:rPr>
        <w:t xml:space="preserve"> [11]</w:t>
      </w:r>
      <w:r w:rsidRPr="0083711B">
        <w:rPr>
          <w:rFonts w:eastAsia="Times"/>
        </w:rPr>
        <w:t xml:space="preserve">. It was explained in it that the state's obligation to guarantee the participation of persons with disabilities in aspects of life, including politics. International treaties, such as the United Nations Convention on the Rights of Persons with Disabilities (CRPD), protect the human rights of persons with disabilities. The CRPD stipulates that women and men with disabilities have the right to vote, run for office and participate in political life on an equal footing with other citizens </w:t>
      </w:r>
      <w:r w:rsidR="00C90AC3">
        <w:rPr>
          <w:rFonts w:eastAsia="Times"/>
        </w:rPr>
        <w:t>[12]</w:t>
      </w:r>
      <w:r w:rsidRPr="0083711B">
        <w:rPr>
          <w:rFonts w:eastAsia="Times"/>
        </w:rPr>
        <w:t>. The Convention On The Right Of Persons With Disabilities (CRPD), in the election contest, stipulates that the government must provide accessible and easy facilities for persons with disabilities to vote without being intimidated.</w:t>
      </w:r>
    </w:p>
    <w:p w14:paraId="330338D9" w14:textId="6EFD0009" w:rsidR="007E33CF" w:rsidRDefault="00DE46BA" w:rsidP="004B5476">
      <w:pPr>
        <w:ind w:firstLine="284"/>
        <w:jc w:val="both"/>
        <w:rPr>
          <w:rFonts w:eastAsia="Times"/>
        </w:rPr>
      </w:pPr>
      <w:r w:rsidRPr="00DE46BA">
        <w:rPr>
          <w:rFonts w:eastAsia="Times"/>
        </w:rPr>
        <w:t xml:space="preserve">Based on the research findings, the researcher believes that several factors that influence the low political participation of persons with disabilities are first, Data Collection. One of the factors that caused the high and low participation of persons with disabilities during the 2019 elections. Secondly, the Socialization of the 2019 Election. The Purwakarta District Election Commission as the organizer had conducted election socialization to persons with disabilities. </w:t>
      </w:r>
      <w:r w:rsidRPr="00DE46BA">
        <w:rPr>
          <w:rFonts w:eastAsia="Times"/>
        </w:rPr>
        <w:lastRenderedPageBreak/>
        <w:t>Third, Facilities and Accessibility. In this study, facilities were operationalized on assistive devices at polling stations and accessibility had difficulty in accessing for persons with disabilities. Fourth negative framing of the public from some of the voters in the polling station against disability voters as a result there are still inequalities for disability voters in exercising their voting rights.</w:t>
      </w:r>
      <w:r w:rsidR="007E33CF">
        <w:rPr>
          <w:rFonts w:eastAsia="Times"/>
        </w:rPr>
        <w:t xml:space="preserve"> </w:t>
      </w:r>
    </w:p>
    <w:p w14:paraId="7BC4D263" w14:textId="3BB49C64" w:rsidR="00B82FD9" w:rsidRDefault="00B82FD9" w:rsidP="007E33CF">
      <w:pPr>
        <w:keepNext/>
        <w:keepLines/>
        <w:tabs>
          <w:tab w:val="left" w:pos="454"/>
          <w:tab w:val="left" w:pos="2410"/>
        </w:tabs>
        <w:spacing w:before="520" w:after="280"/>
        <w:jc w:val="both"/>
        <w:rPr>
          <w:rFonts w:eastAsia="Times"/>
          <w:b/>
          <w:sz w:val="24"/>
          <w:szCs w:val="24"/>
        </w:rPr>
      </w:pPr>
      <w:r>
        <w:rPr>
          <w:rFonts w:eastAsia="Times"/>
          <w:b/>
          <w:sz w:val="24"/>
          <w:szCs w:val="24"/>
        </w:rPr>
        <w:t>4 Conclusions</w:t>
      </w:r>
    </w:p>
    <w:p w14:paraId="6126173D" w14:textId="572B3867" w:rsidR="00B82FD9" w:rsidRPr="00B82FD9" w:rsidRDefault="007E33CF" w:rsidP="007E33CF">
      <w:pPr>
        <w:tabs>
          <w:tab w:val="left" w:pos="1361"/>
          <w:tab w:val="left" w:pos="1531"/>
          <w:tab w:val="left" w:pos="1701"/>
          <w:tab w:val="left" w:pos="1871"/>
          <w:tab w:val="left" w:pos="2041"/>
          <w:tab w:val="left" w:pos="2211"/>
          <w:tab w:val="left" w:pos="2381"/>
          <w:tab w:val="left" w:pos="2552"/>
        </w:tabs>
        <w:ind w:firstLine="425"/>
        <w:jc w:val="both"/>
        <w:rPr>
          <w:lang w:val="en-US"/>
        </w:rPr>
      </w:pPr>
      <w:r>
        <w:rPr>
          <w:lang w:val="en-US"/>
        </w:rPr>
        <w:t>Based on the results of research conducted by researchers there are several conclusions that can be described as follows:</w:t>
      </w:r>
    </w:p>
    <w:p w14:paraId="5AEAF35E" w14:textId="5FFA5912" w:rsidR="007E33CF" w:rsidRDefault="007E33CF" w:rsidP="007E33CF">
      <w:pPr>
        <w:ind w:firstLine="426"/>
        <w:jc w:val="both"/>
        <w:rPr>
          <w:lang w:val="en-US"/>
        </w:rPr>
      </w:pPr>
      <w:r>
        <w:rPr>
          <w:lang w:val="en-US"/>
        </w:rPr>
        <w:t xml:space="preserve">First, the level of political participation of persons with disabilities in the 2019 elections in </w:t>
      </w:r>
      <w:proofErr w:type="spellStart"/>
      <w:r>
        <w:rPr>
          <w:lang w:val="en-US"/>
        </w:rPr>
        <w:t>Purwakarta</w:t>
      </w:r>
      <w:proofErr w:type="spellEnd"/>
      <w:r>
        <w:rPr>
          <w:lang w:val="en-US"/>
        </w:rPr>
        <w:t xml:space="preserve"> district showed low results. This can be seen from the sampling of the 3 constituencies studied that only reached 35.54% of the voting rights fulfilled in the electoral process which should have been the highest political right they have as citizens of the Indonesian republic. This must then be a concern for further how political participation of persons with disabilities will increase.</w:t>
      </w:r>
    </w:p>
    <w:p w14:paraId="223803D9" w14:textId="00EBE07C" w:rsidR="007E33CF" w:rsidRDefault="00795A51" w:rsidP="007E33CF">
      <w:pPr>
        <w:ind w:firstLine="426"/>
        <w:jc w:val="both"/>
        <w:rPr>
          <w:lang w:val="en-US"/>
        </w:rPr>
      </w:pPr>
      <w:r w:rsidRPr="00795A51">
        <w:rPr>
          <w:lang w:val="en-US"/>
        </w:rPr>
        <w:t>Secondly, several factors that influence the low political participation of persons with disabilities are Data Collection, Socialization of the 2019 General Elections, facilities and accessibility as well as negative framing from the community to people with disabilities</w:t>
      </w:r>
      <w:proofErr w:type="gramStart"/>
      <w:r w:rsidRPr="00795A51">
        <w:rPr>
          <w:lang w:val="en-US"/>
        </w:rPr>
        <w:t>.</w:t>
      </w:r>
      <w:r w:rsidR="007E33CF">
        <w:rPr>
          <w:lang w:val="en-US"/>
        </w:rPr>
        <w:t>.</w:t>
      </w:r>
      <w:proofErr w:type="gramEnd"/>
    </w:p>
    <w:p w14:paraId="6AB9910A" w14:textId="00B28026" w:rsidR="00B17912" w:rsidRPr="0042530D" w:rsidRDefault="00B17912" w:rsidP="007E33CF">
      <w:pPr>
        <w:jc w:val="both"/>
        <w:rPr>
          <w:rFonts w:eastAsia="Times"/>
          <w:b/>
        </w:rPr>
      </w:pPr>
      <w:r w:rsidRPr="0042530D">
        <w:rPr>
          <w:rFonts w:eastAsia="Times"/>
          <w:b/>
        </w:rPr>
        <w:br/>
      </w:r>
    </w:p>
    <w:p w14:paraId="061AFB74" w14:textId="04886E15" w:rsidR="00CA6C95" w:rsidRDefault="008153B4" w:rsidP="00FA10A1">
      <w:pPr>
        <w:tabs>
          <w:tab w:val="left" w:pos="1361"/>
          <w:tab w:val="left" w:pos="1531"/>
          <w:tab w:val="left" w:pos="1701"/>
          <w:tab w:val="left" w:pos="1871"/>
          <w:tab w:val="left" w:pos="2041"/>
          <w:tab w:val="left" w:pos="2211"/>
          <w:tab w:val="left" w:pos="2381"/>
          <w:tab w:val="left" w:pos="2552"/>
        </w:tabs>
        <w:spacing w:after="120"/>
        <w:jc w:val="both"/>
        <w:rPr>
          <w:rFonts w:eastAsia="Times"/>
          <w:lang w:val="en-US"/>
        </w:rPr>
      </w:pPr>
      <w:r w:rsidRPr="0042530D">
        <w:rPr>
          <w:rFonts w:eastAsia="Times"/>
          <w:b/>
        </w:rPr>
        <w:t>Acknowledgments.</w:t>
      </w:r>
      <w:r w:rsidRPr="0042530D">
        <w:rPr>
          <w:rFonts w:eastAsia="Times"/>
        </w:rPr>
        <w:t>Thank you conveyed to all parties involved in writing this article. And thanks for the amount submitted to informants and information who are willing to assist researchers in completing this study.</w:t>
      </w:r>
    </w:p>
    <w:p w14:paraId="00F3DEFE" w14:textId="77777777" w:rsidR="001140A2" w:rsidRPr="001140A2" w:rsidRDefault="001140A2" w:rsidP="00FA10A1">
      <w:pPr>
        <w:tabs>
          <w:tab w:val="left" w:pos="1361"/>
          <w:tab w:val="left" w:pos="1531"/>
          <w:tab w:val="left" w:pos="1701"/>
          <w:tab w:val="left" w:pos="1871"/>
          <w:tab w:val="left" w:pos="2041"/>
          <w:tab w:val="left" w:pos="2211"/>
          <w:tab w:val="left" w:pos="2381"/>
          <w:tab w:val="left" w:pos="2552"/>
        </w:tabs>
        <w:spacing w:after="120"/>
        <w:jc w:val="both"/>
        <w:rPr>
          <w:rFonts w:eastAsia="Times"/>
          <w:lang w:val="en-US"/>
        </w:rPr>
      </w:pPr>
    </w:p>
    <w:p w14:paraId="1476B5BD"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pPr>
      <w:r w:rsidRPr="0042530D">
        <w:rPr>
          <w:rFonts w:eastAsia="Times"/>
          <w:b/>
          <w:sz w:val="24"/>
          <w:szCs w:val="24"/>
        </w:rPr>
        <w:t>References</w:t>
      </w:r>
    </w:p>
    <w:p w14:paraId="3BC2C04D" w14:textId="50E521B3" w:rsidR="00D116E8" w:rsidRPr="00010A7E" w:rsidRDefault="00D116E8" w:rsidP="00010A7E">
      <w:pPr>
        <w:ind w:left="227"/>
        <w:rPr>
          <w:rFonts w:eastAsia="Times"/>
          <w:highlight w:val="white"/>
          <w:lang w:val="en-US"/>
        </w:rPr>
      </w:pPr>
      <w:bookmarkStart w:id="2" w:name="_Hlk46405565"/>
      <w:r w:rsidRPr="00D116E8">
        <w:rPr>
          <w:rFonts w:eastAsia="Times"/>
          <w:highlight w:val="white"/>
          <w:lang w:val="en-US"/>
        </w:rPr>
        <w:t xml:space="preserve">[1] </w:t>
      </w:r>
      <w:proofErr w:type="spellStart"/>
      <w:r w:rsidR="00010A7E" w:rsidRPr="00010A7E">
        <w:rPr>
          <w:rFonts w:eastAsia="Times"/>
          <w:highlight w:val="white"/>
          <w:lang w:val="en-US"/>
        </w:rPr>
        <w:t>Mochtar</w:t>
      </w:r>
      <w:proofErr w:type="spellEnd"/>
      <w:r w:rsidR="00010A7E" w:rsidRPr="00010A7E">
        <w:rPr>
          <w:rFonts w:eastAsia="Times"/>
          <w:highlight w:val="white"/>
          <w:lang w:val="en-US"/>
        </w:rPr>
        <w:t>, M &amp; Andrews, M.</w:t>
      </w:r>
      <w:r w:rsidR="00010A7E">
        <w:rPr>
          <w:rFonts w:eastAsia="Times"/>
          <w:highlight w:val="white"/>
          <w:lang w:val="en-US"/>
        </w:rPr>
        <w:t>:</w:t>
      </w:r>
      <w:r w:rsidR="00010A7E" w:rsidRPr="00010A7E">
        <w:rPr>
          <w:rFonts w:eastAsia="Times"/>
          <w:highlight w:val="white"/>
          <w:lang w:val="en-US"/>
        </w:rPr>
        <w:t xml:space="preserve"> </w:t>
      </w:r>
      <w:proofErr w:type="spellStart"/>
      <w:r w:rsidR="00010A7E" w:rsidRPr="00010A7E">
        <w:rPr>
          <w:rFonts w:eastAsia="Times"/>
          <w:i/>
          <w:highlight w:val="white"/>
          <w:lang w:val="en-US"/>
        </w:rPr>
        <w:t>Perbandingan</w:t>
      </w:r>
      <w:proofErr w:type="spellEnd"/>
      <w:r w:rsidR="00010A7E" w:rsidRPr="00010A7E">
        <w:rPr>
          <w:rFonts w:eastAsia="Times"/>
          <w:i/>
          <w:highlight w:val="white"/>
          <w:lang w:val="en-US"/>
        </w:rPr>
        <w:t xml:space="preserve"> </w:t>
      </w:r>
      <w:proofErr w:type="spellStart"/>
      <w:r w:rsidR="00010A7E" w:rsidRPr="00010A7E">
        <w:rPr>
          <w:rFonts w:eastAsia="Times"/>
          <w:i/>
          <w:highlight w:val="white"/>
          <w:lang w:val="en-US"/>
        </w:rPr>
        <w:t>Sistem</w:t>
      </w:r>
      <w:proofErr w:type="spellEnd"/>
      <w:r w:rsidR="00010A7E" w:rsidRPr="00010A7E">
        <w:rPr>
          <w:rFonts w:eastAsia="Times"/>
          <w:i/>
          <w:highlight w:val="white"/>
          <w:lang w:val="en-US"/>
        </w:rPr>
        <w:t xml:space="preserve"> </w:t>
      </w:r>
      <w:proofErr w:type="spellStart"/>
      <w:r w:rsidR="00010A7E" w:rsidRPr="00010A7E">
        <w:rPr>
          <w:rFonts w:eastAsia="Times"/>
          <w:i/>
          <w:highlight w:val="white"/>
          <w:lang w:val="en-US"/>
        </w:rPr>
        <w:t>Politik</w:t>
      </w:r>
      <w:proofErr w:type="spellEnd"/>
      <w:r w:rsidR="00010A7E" w:rsidRPr="00010A7E">
        <w:rPr>
          <w:rFonts w:eastAsia="Times"/>
          <w:highlight w:val="white"/>
          <w:lang w:val="en-US"/>
        </w:rPr>
        <w:t xml:space="preserve">. Yogyakarta: Gajah </w:t>
      </w:r>
      <w:proofErr w:type="spellStart"/>
      <w:r w:rsidR="00010A7E" w:rsidRPr="00010A7E">
        <w:rPr>
          <w:rFonts w:eastAsia="Times"/>
          <w:highlight w:val="white"/>
          <w:lang w:val="en-US"/>
        </w:rPr>
        <w:t>Mada</w:t>
      </w:r>
      <w:proofErr w:type="spellEnd"/>
      <w:r w:rsidR="00010A7E" w:rsidRPr="00010A7E">
        <w:rPr>
          <w:rFonts w:eastAsia="Times"/>
          <w:highlight w:val="white"/>
          <w:lang w:val="en-US"/>
        </w:rPr>
        <w:t xml:space="preserve"> University Press. </w:t>
      </w:r>
      <w:r w:rsidRPr="00D116E8">
        <w:rPr>
          <w:rFonts w:eastAsia="Times"/>
          <w:highlight w:val="white"/>
          <w:lang w:val="en-US"/>
        </w:rPr>
        <w:t>(20</w:t>
      </w:r>
      <w:r w:rsidR="00010A7E">
        <w:rPr>
          <w:rFonts w:eastAsia="Times"/>
          <w:highlight w:val="white"/>
          <w:lang w:val="en-US"/>
        </w:rPr>
        <w:t>08</w:t>
      </w:r>
      <w:r w:rsidRPr="00D116E8">
        <w:rPr>
          <w:rFonts w:eastAsia="Times"/>
          <w:highlight w:val="white"/>
          <w:lang w:val="en-US"/>
        </w:rPr>
        <w:t>)</w:t>
      </w:r>
      <w:bookmarkEnd w:id="2"/>
    </w:p>
    <w:p w14:paraId="1E6AFC99" w14:textId="0BCF00F6" w:rsidR="00D116E8" w:rsidRPr="00010A7E" w:rsidRDefault="00D116E8" w:rsidP="00010A7E">
      <w:pPr>
        <w:ind w:left="227"/>
        <w:rPr>
          <w:rFonts w:eastAsia="Times"/>
          <w:highlight w:val="white"/>
          <w:lang w:val="en-US"/>
        </w:rPr>
      </w:pPr>
      <w:bookmarkStart w:id="3" w:name="_Hlk46405777"/>
      <w:r w:rsidRPr="00D116E8">
        <w:rPr>
          <w:rFonts w:eastAsia="Times"/>
          <w:highlight w:val="white"/>
          <w:lang w:val="en-US"/>
        </w:rPr>
        <w:t xml:space="preserve">[2] </w:t>
      </w:r>
      <w:proofErr w:type="spellStart"/>
      <w:r w:rsidR="00010A7E" w:rsidRPr="00010A7E">
        <w:rPr>
          <w:rFonts w:eastAsia="Times"/>
          <w:highlight w:val="white"/>
          <w:lang w:val="en-US"/>
        </w:rPr>
        <w:t>Surbakti</w:t>
      </w:r>
      <w:proofErr w:type="spellEnd"/>
      <w:r w:rsidR="00010A7E" w:rsidRPr="00010A7E">
        <w:rPr>
          <w:rFonts w:eastAsia="Times"/>
          <w:highlight w:val="white"/>
          <w:lang w:val="en-US"/>
        </w:rPr>
        <w:t>, R</w:t>
      </w:r>
      <w:proofErr w:type="gramStart"/>
      <w:r w:rsidR="00010A7E" w:rsidRPr="00010A7E">
        <w:rPr>
          <w:rFonts w:eastAsia="Times"/>
          <w:highlight w:val="white"/>
          <w:lang w:val="en-US"/>
        </w:rPr>
        <w:t xml:space="preserve">. </w:t>
      </w:r>
      <w:r w:rsidR="00010A7E">
        <w:rPr>
          <w:rFonts w:eastAsia="Times"/>
          <w:highlight w:val="white"/>
          <w:lang w:val="en-US"/>
        </w:rPr>
        <w:t>:</w:t>
      </w:r>
      <w:proofErr w:type="gramEnd"/>
      <w:r w:rsidR="00010A7E">
        <w:rPr>
          <w:rFonts w:eastAsia="Times"/>
          <w:highlight w:val="white"/>
          <w:lang w:val="en-US"/>
        </w:rPr>
        <w:t xml:space="preserve"> </w:t>
      </w:r>
      <w:proofErr w:type="spellStart"/>
      <w:r w:rsidR="00010A7E" w:rsidRPr="00010A7E">
        <w:rPr>
          <w:rFonts w:eastAsia="Times"/>
          <w:i/>
          <w:highlight w:val="white"/>
          <w:lang w:val="en-US"/>
        </w:rPr>
        <w:t>Memahami</w:t>
      </w:r>
      <w:proofErr w:type="spellEnd"/>
      <w:r w:rsidR="00010A7E" w:rsidRPr="00010A7E">
        <w:rPr>
          <w:rFonts w:eastAsia="Times"/>
          <w:i/>
          <w:highlight w:val="white"/>
          <w:lang w:val="en-US"/>
        </w:rPr>
        <w:t xml:space="preserve"> </w:t>
      </w:r>
      <w:proofErr w:type="spellStart"/>
      <w:r w:rsidR="00010A7E" w:rsidRPr="00010A7E">
        <w:rPr>
          <w:rFonts w:eastAsia="Times"/>
          <w:i/>
          <w:highlight w:val="white"/>
          <w:lang w:val="en-US"/>
        </w:rPr>
        <w:t>Ilmu</w:t>
      </w:r>
      <w:proofErr w:type="spellEnd"/>
      <w:r w:rsidR="00010A7E" w:rsidRPr="00010A7E">
        <w:rPr>
          <w:rFonts w:eastAsia="Times"/>
          <w:i/>
          <w:highlight w:val="white"/>
          <w:lang w:val="en-US"/>
        </w:rPr>
        <w:t xml:space="preserve"> </w:t>
      </w:r>
      <w:proofErr w:type="spellStart"/>
      <w:r w:rsidR="00010A7E" w:rsidRPr="00010A7E">
        <w:rPr>
          <w:rFonts w:eastAsia="Times"/>
          <w:i/>
          <w:highlight w:val="white"/>
          <w:lang w:val="en-US"/>
        </w:rPr>
        <w:t>Politik</w:t>
      </w:r>
      <w:proofErr w:type="spellEnd"/>
      <w:r w:rsidR="00010A7E" w:rsidRPr="00010A7E">
        <w:rPr>
          <w:rFonts w:eastAsia="Times"/>
          <w:highlight w:val="white"/>
          <w:lang w:val="en-US"/>
        </w:rPr>
        <w:t xml:space="preserve">. Jakarta: PT. </w:t>
      </w:r>
      <w:proofErr w:type="spellStart"/>
      <w:r w:rsidR="00010A7E" w:rsidRPr="00010A7E">
        <w:rPr>
          <w:rFonts w:eastAsia="Times"/>
          <w:highlight w:val="white"/>
          <w:lang w:val="en-US"/>
        </w:rPr>
        <w:t>Grasindo</w:t>
      </w:r>
      <w:proofErr w:type="spellEnd"/>
      <w:proofErr w:type="gramStart"/>
      <w:r w:rsidR="00010A7E" w:rsidRPr="00010A7E">
        <w:rPr>
          <w:rFonts w:eastAsia="Times"/>
          <w:highlight w:val="white"/>
          <w:lang w:val="en-US"/>
        </w:rPr>
        <w:t>.</w:t>
      </w:r>
      <w:r w:rsidRPr="00D116E8">
        <w:rPr>
          <w:rFonts w:eastAsia="Times"/>
          <w:highlight w:val="white"/>
          <w:lang w:val="en-US"/>
        </w:rPr>
        <w:t>(</w:t>
      </w:r>
      <w:proofErr w:type="gramEnd"/>
      <w:r w:rsidRPr="00D116E8">
        <w:rPr>
          <w:rFonts w:eastAsia="Times"/>
          <w:highlight w:val="white"/>
          <w:lang w:val="en-US"/>
        </w:rPr>
        <w:t>20</w:t>
      </w:r>
      <w:r w:rsidR="00010A7E">
        <w:rPr>
          <w:rFonts w:eastAsia="Times"/>
          <w:highlight w:val="white"/>
          <w:lang w:val="en-US"/>
        </w:rPr>
        <w:t>07</w:t>
      </w:r>
      <w:r w:rsidRPr="00D116E8">
        <w:rPr>
          <w:rFonts w:eastAsia="Times"/>
          <w:highlight w:val="white"/>
          <w:lang w:val="en-US"/>
        </w:rPr>
        <w:t>)</w:t>
      </w:r>
      <w:bookmarkEnd w:id="3"/>
    </w:p>
    <w:p w14:paraId="530267C1" w14:textId="759C3E06" w:rsidR="00010A7E" w:rsidRPr="00010A7E" w:rsidRDefault="00D116E8" w:rsidP="00010A7E">
      <w:pPr>
        <w:ind w:left="227"/>
        <w:rPr>
          <w:rFonts w:eastAsia="Times"/>
          <w:sz w:val="18"/>
          <w:szCs w:val="18"/>
          <w:highlight w:val="white"/>
          <w:lang w:val="en-US"/>
        </w:rPr>
      </w:pPr>
      <w:bookmarkStart w:id="4" w:name="_Hlk44246788"/>
      <w:r w:rsidRPr="00D116E8">
        <w:rPr>
          <w:rFonts w:eastAsia="Times"/>
        </w:rPr>
        <w:t>[3]</w:t>
      </w:r>
      <w:r w:rsidR="00010A7E" w:rsidRPr="00010A7E">
        <w:rPr>
          <w:rFonts w:eastAsiaTheme="minorHAnsi"/>
          <w:color w:val="auto"/>
          <w:sz w:val="24"/>
          <w:szCs w:val="24"/>
          <w:shd w:val="clear" w:color="auto" w:fill="FFFFFF"/>
          <w:lang w:val="en-US" w:eastAsia="en-US"/>
        </w:rPr>
        <w:t xml:space="preserve"> </w:t>
      </w:r>
      <w:proofErr w:type="spellStart"/>
      <w:r w:rsidR="00010A7E" w:rsidRPr="00010A7E">
        <w:rPr>
          <w:rFonts w:eastAsia="Times"/>
          <w:sz w:val="18"/>
          <w:szCs w:val="18"/>
          <w:highlight w:val="white"/>
          <w:lang w:val="en-US"/>
        </w:rPr>
        <w:t>Mattila</w:t>
      </w:r>
      <w:proofErr w:type="spellEnd"/>
      <w:r w:rsidR="00010A7E" w:rsidRPr="00010A7E">
        <w:rPr>
          <w:rFonts w:eastAsia="Times"/>
          <w:sz w:val="18"/>
          <w:szCs w:val="18"/>
          <w:highlight w:val="white"/>
          <w:lang w:val="en-US"/>
        </w:rPr>
        <w:t xml:space="preserve">, M., &amp; </w:t>
      </w:r>
      <w:proofErr w:type="spellStart"/>
      <w:r w:rsidR="00010A7E" w:rsidRPr="00010A7E">
        <w:rPr>
          <w:rFonts w:eastAsia="Times"/>
          <w:sz w:val="18"/>
          <w:szCs w:val="18"/>
          <w:highlight w:val="white"/>
          <w:lang w:val="en-US"/>
        </w:rPr>
        <w:t>Papageorgiou</w:t>
      </w:r>
      <w:proofErr w:type="spellEnd"/>
      <w:r w:rsidR="00010A7E" w:rsidRPr="00010A7E">
        <w:rPr>
          <w:rFonts w:eastAsia="Times"/>
          <w:sz w:val="18"/>
          <w:szCs w:val="18"/>
          <w:highlight w:val="white"/>
          <w:lang w:val="en-US"/>
        </w:rPr>
        <w:t>, A.</w:t>
      </w:r>
      <w:r w:rsidR="00010A7E">
        <w:rPr>
          <w:rFonts w:eastAsia="Times"/>
          <w:sz w:val="18"/>
          <w:szCs w:val="18"/>
          <w:highlight w:val="white"/>
          <w:lang w:val="en-US"/>
        </w:rPr>
        <w:t>:</w:t>
      </w:r>
      <w:r w:rsidR="00010A7E" w:rsidRPr="00010A7E">
        <w:rPr>
          <w:rFonts w:eastAsia="Times"/>
          <w:sz w:val="18"/>
          <w:szCs w:val="18"/>
          <w:highlight w:val="white"/>
          <w:lang w:val="en-US"/>
        </w:rPr>
        <w:t xml:space="preserve"> </w:t>
      </w:r>
      <w:r w:rsidR="00010A7E" w:rsidRPr="00010A7E">
        <w:rPr>
          <w:rFonts w:eastAsia="Times"/>
          <w:iCs/>
          <w:sz w:val="18"/>
          <w:szCs w:val="18"/>
          <w:highlight w:val="white"/>
          <w:lang w:val="en-US"/>
        </w:rPr>
        <w:t xml:space="preserve">Disability, perceived discrimination and political participation. </w:t>
      </w:r>
      <w:proofErr w:type="gramStart"/>
      <w:r w:rsidR="00010A7E" w:rsidRPr="00010A7E">
        <w:rPr>
          <w:rFonts w:eastAsia="Times"/>
          <w:i/>
          <w:iCs/>
          <w:sz w:val="18"/>
          <w:szCs w:val="18"/>
          <w:highlight w:val="white"/>
          <w:lang w:val="en-US"/>
        </w:rPr>
        <w:t>International Political Science Review</w:t>
      </w:r>
      <w:r w:rsidR="00010A7E" w:rsidRPr="00010A7E">
        <w:rPr>
          <w:rFonts w:eastAsia="Times"/>
          <w:iCs/>
          <w:sz w:val="18"/>
          <w:szCs w:val="18"/>
          <w:highlight w:val="white"/>
          <w:lang w:val="en-US"/>
        </w:rPr>
        <w:t>, 38(5), 505–519.</w:t>
      </w:r>
      <w:r w:rsidR="00010A7E" w:rsidRPr="00010A7E">
        <w:rPr>
          <w:rFonts w:eastAsia="Times"/>
          <w:sz w:val="18"/>
          <w:szCs w:val="18"/>
          <w:highlight w:val="white"/>
          <w:lang w:val="en-US"/>
        </w:rPr>
        <w:t>doi:10.1177/0192512116655813 (2016).</w:t>
      </w:r>
      <w:proofErr w:type="gramEnd"/>
      <w:r w:rsidR="00010A7E" w:rsidRPr="00010A7E">
        <w:rPr>
          <w:rFonts w:eastAsia="Times"/>
          <w:sz w:val="18"/>
          <w:szCs w:val="18"/>
          <w:highlight w:val="white"/>
          <w:lang w:val="en-US"/>
        </w:rPr>
        <w:t> </w:t>
      </w:r>
    </w:p>
    <w:p w14:paraId="040A87F9" w14:textId="6F878DA7" w:rsidR="00AE5D03" w:rsidRPr="00010A7E" w:rsidRDefault="00AE5D03" w:rsidP="00010A7E">
      <w:pPr>
        <w:ind w:left="227"/>
        <w:rPr>
          <w:rFonts w:eastAsia="Times"/>
          <w:highlight w:val="white"/>
          <w:lang w:val="en-US"/>
        </w:rPr>
      </w:pPr>
      <w:r w:rsidRPr="00D116E8">
        <w:rPr>
          <w:rFonts w:eastAsia="Times"/>
          <w:highlight w:val="white"/>
          <w:lang w:val="en-US"/>
        </w:rPr>
        <w:t xml:space="preserve">[4] </w:t>
      </w:r>
      <w:proofErr w:type="spellStart"/>
      <w:r w:rsidR="00010A7E" w:rsidRPr="00010A7E">
        <w:rPr>
          <w:rFonts w:eastAsia="Times"/>
          <w:highlight w:val="white"/>
          <w:lang w:val="en-US"/>
        </w:rPr>
        <w:t>Iconaru</w:t>
      </w:r>
      <w:proofErr w:type="spellEnd"/>
      <w:r w:rsidR="00010A7E" w:rsidRPr="00010A7E">
        <w:rPr>
          <w:rFonts w:eastAsia="Times"/>
          <w:highlight w:val="white"/>
          <w:lang w:val="en-US"/>
        </w:rPr>
        <w:t xml:space="preserve">, E. I., &amp; </w:t>
      </w:r>
      <w:proofErr w:type="spellStart"/>
      <w:r w:rsidR="00010A7E" w:rsidRPr="00010A7E">
        <w:rPr>
          <w:rFonts w:eastAsia="Times"/>
          <w:highlight w:val="white"/>
          <w:lang w:val="en-US"/>
        </w:rPr>
        <w:t>Ciucurel</w:t>
      </w:r>
      <w:proofErr w:type="spellEnd"/>
      <w:r w:rsidR="00010A7E" w:rsidRPr="00010A7E">
        <w:rPr>
          <w:rFonts w:eastAsia="Times"/>
          <w:highlight w:val="white"/>
          <w:lang w:val="en-US"/>
        </w:rPr>
        <w:t>, C.</w:t>
      </w:r>
      <w:r w:rsidR="00010A7E">
        <w:rPr>
          <w:rFonts w:eastAsia="Times"/>
          <w:highlight w:val="white"/>
          <w:lang w:val="en-US"/>
        </w:rPr>
        <w:t>:</w:t>
      </w:r>
      <w:r w:rsidR="00010A7E" w:rsidRPr="00010A7E">
        <w:rPr>
          <w:rFonts w:eastAsia="Times"/>
          <w:highlight w:val="white"/>
          <w:lang w:val="en-US"/>
        </w:rPr>
        <w:t xml:space="preserve"> </w:t>
      </w:r>
      <w:r w:rsidR="00010A7E" w:rsidRPr="00010A7E">
        <w:rPr>
          <w:rFonts w:eastAsia="Times"/>
          <w:iCs/>
          <w:highlight w:val="white"/>
          <w:lang w:val="en-US"/>
        </w:rPr>
        <w:t>Developing Social and Civic Competencies in People with Intellectual Disabilities from a Family Center through an Adapted Training Module</w:t>
      </w:r>
      <w:r w:rsidR="00010A7E" w:rsidRPr="00010A7E">
        <w:rPr>
          <w:rFonts w:eastAsia="Times"/>
          <w:i/>
          <w:iCs/>
          <w:highlight w:val="white"/>
          <w:lang w:val="en-US"/>
        </w:rPr>
        <w:t xml:space="preserve">. </w:t>
      </w:r>
      <w:proofErr w:type="spellStart"/>
      <w:proofErr w:type="gramStart"/>
      <w:r w:rsidR="00010A7E" w:rsidRPr="00010A7E">
        <w:rPr>
          <w:rFonts w:eastAsia="Times"/>
          <w:i/>
          <w:iCs/>
          <w:highlight w:val="white"/>
          <w:lang w:val="en-US"/>
        </w:rPr>
        <w:t>Procedia</w:t>
      </w:r>
      <w:proofErr w:type="spellEnd"/>
      <w:r w:rsidR="00010A7E" w:rsidRPr="00010A7E">
        <w:rPr>
          <w:rFonts w:eastAsia="Times"/>
          <w:i/>
          <w:iCs/>
          <w:highlight w:val="white"/>
          <w:lang w:val="en-US"/>
        </w:rPr>
        <w:t xml:space="preserve"> - Social and Behavioral Sciences, 116, 3303</w:t>
      </w:r>
      <w:r w:rsidR="00010A7E">
        <w:rPr>
          <w:rFonts w:eastAsia="Times"/>
          <w:i/>
          <w:iCs/>
          <w:highlight w:val="white"/>
          <w:lang w:val="en-US"/>
        </w:rPr>
        <w:t xml:space="preserve"> </w:t>
      </w:r>
      <w:r w:rsidR="00010A7E" w:rsidRPr="00010A7E">
        <w:rPr>
          <w:rFonts w:eastAsia="Times"/>
          <w:i/>
          <w:iCs/>
          <w:highlight w:val="white"/>
          <w:lang w:val="en-US"/>
        </w:rPr>
        <w:t>3307.</w:t>
      </w:r>
      <w:proofErr w:type="gramEnd"/>
      <w:r w:rsidR="00010A7E">
        <w:rPr>
          <w:rFonts w:eastAsia="Times"/>
          <w:i/>
          <w:iCs/>
          <w:highlight w:val="white"/>
          <w:lang w:val="en-US"/>
        </w:rPr>
        <w:t xml:space="preserve"> </w:t>
      </w:r>
      <w:r w:rsidR="00010A7E" w:rsidRPr="00010A7E">
        <w:rPr>
          <w:rFonts w:eastAsia="Times"/>
          <w:highlight w:val="white"/>
          <w:lang w:val="en-US"/>
        </w:rPr>
        <w:t>doi:10.1016/j.sbspro.2014.01.752</w:t>
      </w:r>
      <w:r w:rsidR="00010A7E">
        <w:rPr>
          <w:rFonts w:eastAsia="Times"/>
          <w:highlight w:val="white"/>
          <w:lang w:val="en-US"/>
        </w:rPr>
        <w:t xml:space="preserve"> </w:t>
      </w:r>
      <w:r w:rsidR="00010A7E" w:rsidRPr="00010A7E">
        <w:rPr>
          <w:rFonts w:eastAsia="Times"/>
          <w:highlight w:val="white"/>
          <w:lang w:val="en-US"/>
        </w:rPr>
        <w:t>(2014). </w:t>
      </w:r>
    </w:p>
    <w:p w14:paraId="086405D3" w14:textId="6A7C4DF3" w:rsidR="00AE5D03" w:rsidRPr="00010A7E" w:rsidRDefault="00AE5D03" w:rsidP="00010A7E">
      <w:pPr>
        <w:ind w:left="227"/>
        <w:rPr>
          <w:rFonts w:eastAsia="Times"/>
          <w:highlight w:val="white"/>
        </w:rPr>
      </w:pPr>
      <w:r w:rsidRPr="00D116E8">
        <w:rPr>
          <w:rFonts w:eastAsia="Times"/>
          <w:highlight w:val="white"/>
          <w:lang w:val="en-US"/>
        </w:rPr>
        <w:t xml:space="preserve">[5] </w:t>
      </w:r>
      <w:r w:rsidR="00010A7E" w:rsidRPr="00010A7E">
        <w:rPr>
          <w:rFonts w:eastAsia="Times"/>
          <w:highlight w:val="white"/>
        </w:rPr>
        <w:t>Jaiswal, A., Aldersey, H., Wittich, W., Mirza, M., &amp; Finlayson, M.</w:t>
      </w:r>
      <w:r w:rsidR="00C90AC3">
        <w:rPr>
          <w:rFonts w:eastAsia="Times"/>
          <w:highlight w:val="white"/>
        </w:rPr>
        <w:t>:</w:t>
      </w:r>
      <w:r w:rsidR="00010A7E" w:rsidRPr="00010A7E">
        <w:rPr>
          <w:rFonts w:eastAsia="Times"/>
          <w:highlight w:val="white"/>
        </w:rPr>
        <w:t xml:space="preserve"> </w:t>
      </w:r>
      <w:r w:rsidR="00010A7E" w:rsidRPr="00010A7E">
        <w:rPr>
          <w:rFonts w:eastAsia="Times"/>
          <w:iCs/>
          <w:highlight w:val="white"/>
        </w:rPr>
        <w:t xml:space="preserve">Using the ICF to examine contextual factors that influence participation of people with deafblindness in India. </w:t>
      </w:r>
      <w:r w:rsidR="00010A7E" w:rsidRPr="00010A7E">
        <w:rPr>
          <w:rFonts w:eastAsia="Times"/>
          <w:i/>
          <w:highlight w:val="white"/>
        </w:rPr>
        <w:t>Archives of Physical Medicine and</w:t>
      </w:r>
      <w:r w:rsidR="00010A7E">
        <w:rPr>
          <w:rFonts w:eastAsia="Times"/>
          <w:i/>
          <w:highlight w:val="white"/>
        </w:rPr>
        <w:t xml:space="preserve"> </w:t>
      </w:r>
      <w:r w:rsidR="00010A7E" w:rsidRPr="00010A7E">
        <w:rPr>
          <w:rFonts w:eastAsia="Times"/>
          <w:i/>
          <w:highlight w:val="white"/>
        </w:rPr>
        <w:t>Rehabilitation</w:t>
      </w:r>
      <w:r w:rsidR="00010A7E">
        <w:rPr>
          <w:rFonts w:eastAsia="Times"/>
          <w:i/>
          <w:highlight w:val="white"/>
        </w:rPr>
        <w:t xml:space="preserve"> </w:t>
      </w:r>
      <w:r w:rsidR="00010A7E" w:rsidRPr="00010A7E">
        <w:rPr>
          <w:rFonts w:eastAsia="Times"/>
          <w:iCs/>
          <w:highlight w:val="white"/>
        </w:rPr>
        <w:t>.</w:t>
      </w:r>
      <w:r w:rsidR="00010A7E" w:rsidRPr="00010A7E">
        <w:rPr>
          <w:rFonts w:eastAsia="Times"/>
          <w:highlight w:val="white"/>
        </w:rPr>
        <w:t>doi:10.1016/j.apmr.2019.03.010 (2019). </w:t>
      </w:r>
    </w:p>
    <w:p w14:paraId="0F20A711" w14:textId="0715CD94" w:rsidR="00AE5D03" w:rsidRPr="00C90AC3" w:rsidRDefault="00AE5D03" w:rsidP="00C90AC3">
      <w:pPr>
        <w:ind w:left="227"/>
        <w:jc w:val="both"/>
        <w:rPr>
          <w:rFonts w:eastAsia="Times"/>
          <w:highlight w:val="white"/>
          <w:lang w:val="en-US"/>
        </w:rPr>
      </w:pPr>
      <w:r w:rsidRPr="00D116E8">
        <w:rPr>
          <w:rFonts w:eastAsia="Times"/>
          <w:highlight w:val="white"/>
          <w:lang w:val="en-US"/>
        </w:rPr>
        <w:t xml:space="preserve">[6] </w:t>
      </w:r>
      <w:r w:rsidR="00C90AC3" w:rsidRPr="00C90AC3">
        <w:rPr>
          <w:rFonts w:eastAsia="Times"/>
          <w:highlight w:val="white"/>
          <w:lang w:val="en-US"/>
        </w:rPr>
        <w:t>Creswell, J. W</w:t>
      </w:r>
      <w:proofErr w:type="gramStart"/>
      <w:r w:rsidR="00C90AC3">
        <w:rPr>
          <w:rFonts w:eastAsia="Times"/>
          <w:highlight w:val="white"/>
          <w:lang w:val="en-US"/>
        </w:rPr>
        <w:t>:</w:t>
      </w:r>
      <w:r w:rsidR="00C90AC3" w:rsidRPr="00C90AC3">
        <w:rPr>
          <w:rFonts w:eastAsia="Times"/>
          <w:highlight w:val="white"/>
          <w:lang w:val="en-US"/>
        </w:rPr>
        <w:t>.</w:t>
      </w:r>
      <w:proofErr w:type="gramEnd"/>
      <w:r w:rsidR="00C90AC3" w:rsidRPr="00C90AC3">
        <w:rPr>
          <w:rFonts w:eastAsia="Times"/>
          <w:highlight w:val="white"/>
          <w:lang w:val="en-US"/>
        </w:rPr>
        <w:t xml:space="preserve"> </w:t>
      </w:r>
      <w:r w:rsidR="00C90AC3" w:rsidRPr="00C90AC3">
        <w:rPr>
          <w:rFonts w:eastAsia="Times"/>
          <w:i/>
          <w:highlight w:val="white"/>
          <w:lang w:val="en-US"/>
        </w:rPr>
        <w:t xml:space="preserve">Qualitative Inquiry and Research Design: Choosing Among Five </w:t>
      </w:r>
      <w:proofErr w:type="gramStart"/>
      <w:r w:rsidR="00C90AC3" w:rsidRPr="00C90AC3">
        <w:rPr>
          <w:rFonts w:eastAsia="Times"/>
          <w:i/>
          <w:highlight w:val="white"/>
          <w:lang w:val="en-US"/>
        </w:rPr>
        <w:t>Tradition</w:t>
      </w:r>
      <w:proofErr w:type="gramEnd"/>
      <w:r w:rsidR="00C90AC3" w:rsidRPr="00C90AC3">
        <w:rPr>
          <w:rFonts w:eastAsia="Times"/>
          <w:highlight w:val="white"/>
          <w:lang w:val="en-US"/>
        </w:rPr>
        <w:t>. London: SAGE Publication, Inc. (1998).</w:t>
      </w:r>
    </w:p>
    <w:p w14:paraId="75F6468D" w14:textId="76DFE9B5" w:rsidR="00AE5D03" w:rsidRPr="00AE5D03" w:rsidRDefault="00AE5D03" w:rsidP="00C90AC3">
      <w:pPr>
        <w:ind w:left="227"/>
        <w:rPr>
          <w:rFonts w:eastAsia="Times"/>
          <w:sz w:val="18"/>
          <w:szCs w:val="18"/>
          <w:lang w:val="en-US"/>
        </w:rPr>
      </w:pPr>
      <w:r w:rsidRPr="00D116E8">
        <w:rPr>
          <w:rFonts w:eastAsia="Times"/>
          <w:highlight w:val="white"/>
          <w:lang w:val="en-US"/>
        </w:rPr>
        <w:t>[7]</w:t>
      </w:r>
      <w:r w:rsidR="00C90AC3" w:rsidRPr="00C90AC3">
        <w:rPr>
          <w:b/>
          <w:color w:val="auto"/>
          <w:sz w:val="24"/>
          <w:szCs w:val="24"/>
          <w:lang w:val="en-US" w:eastAsia="en-US"/>
        </w:rPr>
        <w:t xml:space="preserve"> </w:t>
      </w:r>
      <w:r w:rsidR="00C90AC3" w:rsidRPr="00C90AC3">
        <w:rPr>
          <w:rFonts w:eastAsia="Times"/>
          <w:sz w:val="18"/>
          <w:szCs w:val="18"/>
          <w:lang w:val="en-US"/>
        </w:rPr>
        <w:t>Patton, M, Q</w:t>
      </w:r>
      <w:proofErr w:type="gramStart"/>
      <w:r w:rsidR="00C90AC3" w:rsidRPr="00C90AC3">
        <w:rPr>
          <w:rFonts w:eastAsia="Times"/>
          <w:sz w:val="18"/>
          <w:szCs w:val="18"/>
          <w:lang w:val="en-US"/>
        </w:rPr>
        <w:t xml:space="preserve">. </w:t>
      </w:r>
      <w:r w:rsidR="00C90AC3">
        <w:rPr>
          <w:rFonts w:eastAsia="Times"/>
          <w:sz w:val="18"/>
          <w:szCs w:val="18"/>
          <w:lang w:val="en-US"/>
        </w:rPr>
        <w:t>;</w:t>
      </w:r>
      <w:proofErr w:type="gramEnd"/>
      <w:r w:rsidR="00C90AC3" w:rsidRPr="00C90AC3">
        <w:rPr>
          <w:rFonts w:eastAsia="Times"/>
          <w:sz w:val="18"/>
          <w:szCs w:val="18"/>
          <w:lang w:val="en-US"/>
        </w:rPr>
        <w:t xml:space="preserve">. </w:t>
      </w:r>
      <w:proofErr w:type="gramStart"/>
      <w:r w:rsidR="00C90AC3" w:rsidRPr="00C90AC3">
        <w:rPr>
          <w:rFonts w:eastAsia="Times"/>
          <w:i/>
          <w:sz w:val="18"/>
          <w:szCs w:val="18"/>
          <w:lang w:val="en-US"/>
        </w:rPr>
        <w:t>Qualitative Research and Evaluation Methods</w:t>
      </w:r>
      <w:r w:rsidR="00C90AC3" w:rsidRPr="00C90AC3">
        <w:rPr>
          <w:rFonts w:eastAsia="Times"/>
          <w:sz w:val="18"/>
          <w:szCs w:val="18"/>
          <w:lang w:val="en-US"/>
        </w:rPr>
        <w:t>.</w:t>
      </w:r>
      <w:proofErr w:type="gramEnd"/>
      <w:r w:rsidR="00C90AC3" w:rsidRPr="00C90AC3">
        <w:rPr>
          <w:rFonts w:eastAsia="Times"/>
          <w:sz w:val="18"/>
          <w:szCs w:val="18"/>
          <w:lang w:val="en-US"/>
        </w:rPr>
        <w:t xml:space="preserve"> USA: SAGE </w:t>
      </w:r>
      <w:proofErr w:type="gramStart"/>
      <w:r w:rsidR="00C90AC3" w:rsidRPr="00C90AC3">
        <w:rPr>
          <w:rFonts w:eastAsia="Times"/>
          <w:sz w:val="18"/>
          <w:szCs w:val="18"/>
          <w:lang w:val="en-US"/>
        </w:rPr>
        <w:t>Publications  Inc</w:t>
      </w:r>
      <w:proofErr w:type="gramEnd"/>
      <w:r w:rsidR="00C90AC3" w:rsidRPr="00C90AC3">
        <w:rPr>
          <w:rFonts w:eastAsia="Times"/>
          <w:sz w:val="18"/>
          <w:szCs w:val="18"/>
          <w:lang w:val="en-US"/>
        </w:rPr>
        <w:t>.</w:t>
      </w:r>
      <w:r w:rsidRPr="00AE5D03">
        <w:rPr>
          <w:rFonts w:eastAsia="Times"/>
          <w:sz w:val="18"/>
          <w:szCs w:val="18"/>
          <w:lang w:val="id-ID"/>
        </w:rPr>
        <w:t>. (20</w:t>
      </w:r>
      <w:r w:rsidR="00C90AC3">
        <w:rPr>
          <w:rFonts w:eastAsia="Times"/>
          <w:sz w:val="18"/>
          <w:szCs w:val="18"/>
          <w:lang w:val="en-US"/>
        </w:rPr>
        <w:t>02</w:t>
      </w:r>
      <w:r w:rsidRPr="00AE5D03">
        <w:rPr>
          <w:rFonts w:eastAsia="Times"/>
          <w:sz w:val="18"/>
          <w:szCs w:val="18"/>
          <w:lang w:val="id-ID"/>
        </w:rPr>
        <w:t>)</w:t>
      </w:r>
    </w:p>
    <w:p w14:paraId="481761EE" w14:textId="5674FFDA" w:rsidR="00AE5D03" w:rsidRPr="00C90AC3" w:rsidRDefault="00AE5D03" w:rsidP="00C90AC3">
      <w:pPr>
        <w:ind w:left="227"/>
        <w:jc w:val="both"/>
        <w:rPr>
          <w:rFonts w:eastAsia="Times"/>
          <w:highlight w:val="white"/>
          <w:lang w:val="en-US"/>
        </w:rPr>
      </w:pPr>
      <w:r w:rsidRPr="00D116E8">
        <w:rPr>
          <w:rFonts w:eastAsia="Times"/>
          <w:highlight w:val="white"/>
          <w:lang w:val="en-US"/>
        </w:rPr>
        <w:t xml:space="preserve">[8] </w:t>
      </w:r>
      <w:r w:rsidR="00C90AC3" w:rsidRPr="00C90AC3">
        <w:rPr>
          <w:rFonts w:eastAsia="Times"/>
          <w:highlight w:val="white"/>
          <w:lang w:val="en-US"/>
        </w:rPr>
        <w:t>Creswell, J. W.</w:t>
      </w:r>
      <w:r w:rsidR="00C90AC3">
        <w:rPr>
          <w:rFonts w:eastAsia="Times"/>
          <w:highlight w:val="white"/>
          <w:lang w:val="en-US"/>
        </w:rPr>
        <w:t>:</w:t>
      </w:r>
      <w:r w:rsidR="00C90AC3" w:rsidRPr="00C90AC3">
        <w:rPr>
          <w:rFonts w:eastAsia="Times"/>
          <w:highlight w:val="white"/>
          <w:lang w:val="en-US"/>
        </w:rPr>
        <w:t xml:space="preserve"> </w:t>
      </w:r>
      <w:proofErr w:type="spellStart"/>
      <w:r w:rsidR="00C90AC3" w:rsidRPr="00C90AC3">
        <w:rPr>
          <w:rFonts w:eastAsia="Times"/>
          <w:i/>
          <w:highlight w:val="white"/>
          <w:lang w:val="en-US"/>
        </w:rPr>
        <w:t>Penelitian</w:t>
      </w:r>
      <w:proofErr w:type="spellEnd"/>
      <w:r w:rsidR="00C90AC3" w:rsidRPr="00C90AC3">
        <w:rPr>
          <w:rFonts w:eastAsia="Times"/>
          <w:i/>
          <w:highlight w:val="white"/>
          <w:lang w:val="en-US"/>
        </w:rPr>
        <w:t xml:space="preserve"> </w:t>
      </w:r>
      <w:proofErr w:type="spellStart"/>
      <w:r w:rsidR="00C90AC3" w:rsidRPr="00C90AC3">
        <w:rPr>
          <w:rFonts w:eastAsia="Times"/>
          <w:i/>
          <w:highlight w:val="white"/>
          <w:lang w:val="en-US"/>
        </w:rPr>
        <w:t>Kualitatif</w:t>
      </w:r>
      <w:proofErr w:type="spellEnd"/>
      <w:r w:rsidR="00C90AC3" w:rsidRPr="00C90AC3">
        <w:rPr>
          <w:rFonts w:eastAsia="Times"/>
          <w:i/>
          <w:highlight w:val="white"/>
          <w:lang w:val="en-US"/>
        </w:rPr>
        <w:t xml:space="preserve"> &amp; </w:t>
      </w:r>
      <w:proofErr w:type="spellStart"/>
      <w:r w:rsidR="00C90AC3" w:rsidRPr="00C90AC3">
        <w:rPr>
          <w:rFonts w:eastAsia="Times"/>
          <w:i/>
          <w:highlight w:val="white"/>
          <w:lang w:val="en-US"/>
        </w:rPr>
        <w:t>Desain</w:t>
      </w:r>
      <w:proofErr w:type="spellEnd"/>
      <w:r w:rsidR="00C90AC3" w:rsidRPr="00C90AC3">
        <w:rPr>
          <w:rFonts w:eastAsia="Times"/>
          <w:i/>
          <w:highlight w:val="white"/>
          <w:lang w:val="en-US"/>
        </w:rPr>
        <w:t xml:space="preserve"> </w:t>
      </w:r>
      <w:proofErr w:type="spellStart"/>
      <w:r w:rsidR="00C90AC3" w:rsidRPr="00C90AC3">
        <w:rPr>
          <w:rFonts w:eastAsia="Times"/>
          <w:i/>
          <w:highlight w:val="white"/>
          <w:lang w:val="en-US"/>
        </w:rPr>
        <w:t>Riset</w:t>
      </w:r>
      <w:proofErr w:type="spellEnd"/>
      <w:r w:rsidR="00C90AC3" w:rsidRPr="00C90AC3">
        <w:rPr>
          <w:rFonts w:eastAsia="Times"/>
          <w:highlight w:val="white"/>
          <w:lang w:val="en-US"/>
        </w:rPr>
        <w:t xml:space="preserve">. </w:t>
      </w:r>
      <w:proofErr w:type="gramStart"/>
      <w:r w:rsidR="00C90AC3" w:rsidRPr="00C90AC3">
        <w:rPr>
          <w:rFonts w:eastAsia="Times"/>
          <w:highlight w:val="white"/>
          <w:lang w:val="en-US"/>
        </w:rPr>
        <w:t>Yogyakarta :</w:t>
      </w:r>
      <w:proofErr w:type="gramEnd"/>
      <w:r w:rsidR="00C90AC3" w:rsidRPr="00C90AC3">
        <w:rPr>
          <w:rFonts w:eastAsia="Times"/>
          <w:highlight w:val="white"/>
          <w:lang w:val="en-US"/>
        </w:rPr>
        <w:t xml:space="preserve"> </w:t>
      </w:r>
      <w:proofErr w:type="spellStart"/>
      <w:r w:rsidR="00C90AC3" w:rsidRPr="00C90AC3">
        <w:rPr>
          <w:rFonts w:eastAsia="Times"/>
          <w:highlight w:val="white"/>
          <w:lang w:val="en-US"/>
        </w:rPr>
        <w:t>Pustaka</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Pelajar</w:t>
      </w:r>
      <w:proofErr w:type="spellEnd"/>
      <w:r w:rsidR="00C90AC3" w:rsidRPr="00C90AC3">
        <w:rPr>
          <w:rFonts w:eastAsia="Times"/>
          <w:highlight w:val="white"/>
          <w:lang w:val="en-US"/>
        </w:rPr>
        <w:t>.</w:t>
      </w:r>
      <w:r w:rsidRPr="00D116E8">
        <w:rPr>
          <w:rFonts w:eastAsia="Times"/>
          <w:highlight w:val="white"/>
          <w:lang w:val="en-US"/>
        </w:rPr>
        <w:t>. (201</w:t>
      </w:r>
      <w:r w:rsidR="00C90AC3">
        <w:rPr>
          <w:rFonts w:eastAsia="Times"/>
          <w:highlight w:val="white"/>
          <w:lang w:val="en-US"/>
        </w:rPr>
        <w:t>5</w:t>
      </w:r>
      <w:r w:rsidRPr="00D116E8">
        <w:rPr>
          <w:rFonts w:eastAsia="Times"/>
          <w:highlight w:val="white"/>
          <w:lang w:val="en-US"/>
        </w:rPr>
        <w:t>)</w:t>
      </w:r>
    </w:p>
    <w:p w14:paraId="4AC7A0E6" w14:textId="3F6A9FC6" w:rsidR="00CA6C95" w:rsidRPr="00C90AC3" w:rsidRDefault="00CA6C95" w:rsidP="00C90AC3">
      <w:pPr>
        <w:ind w:left="227"/>
        <w:jc w:val="both"/>
        <w:rPr>
          <w:rFonts w:eastAsia="Times"/>
          <w:highlight w:val="white"/>
          <w:lang w:val="en-US"/>
        </w:rPr>
      </w:pPr>
      <w:bookmarkStart w:id="5" w:name="_Hlk46405663"/>
      <w:r w:rsidRPr="00D116E8">
        <w:rPr>
          <w:rFonts w:eastAsia="Times"/>
          <w:highlight w:val="white"/>
          <w:lang w:val="en-US"/>
        </w:rPr>
        <w:lastRenderedPageBreak/>
        <w:t xml:space="preserve">[9] </w:t>
      </w:r>
      <w:bookmarkEnd w:id="5"/>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RI No. 19 </w:t>
      </w:r>
      <w:proofErr w:type="spellStart"/>
      <w:r w:rsidR="00C90AC3" w:rsidRPr="00C90AC3">
        <w:rPr>
          <w:rFonts w:eastAsia="Times"/>
          <w:highlight w:val="white"/>
          <w:lang w:val="en-US"/>
        </w:rPr>
        <w:t>Tahun</w:t>
      </w:r>
      <w:proofErr w:type="spellEnd"/>
      <w:r w:rsidR="00C90AC3" w:rsidRPr="00C90AC3">
        <w:rPr>
          <w:rFonts w:eastAsia="Times"/>
          <w:highlight w:val="white"/>
          <w:lang w:val="en-US"/>
        </w:rPr>
        <w:t xml:space="preserve"> 2011 </w:t>
      </w:r>
      <w:proofErr w:type="spellStart"/>
      <w:r w:rsidR="00C90AC3" w:rsidRPr="00C90AC3">
        <w:rPr>
          <w:rFonts w:eastAsia="Times"/>
          <w:highlight w:val="white"/>
          <w:lang w:val="en-US"/>
        </w:rPr>
        <w:t>Tentang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Pengesahan</w:t>
      </w:r>
      <w:proofErr w:type="spellEnd"/>
      <w:r w:rsidR="00C90AC3" w:rsidRPr="00C90AC3">
        <w:rPr>
          <w:rFonts w:eastAsia="Times"/>
          <w:highlight w:val="white"/>
          <w:lang w:val="en-US"/>
        </w:rPr>
        <w:t xml:space="preserve"> Convention On The Right Of Person With Disabilities </w:t>
      </w:r>
      <w:proofErr w:type="gramStart"/>
      <w:r w:rsidR="00C90AC3" w:rsidRPr="00C90AC3">
        <w:rPr>
          <w:rFonts w:eastAsia="Times"/>
          <w:highlight w:val="white"/>
          <w:lang w:val="en-US"/>
        </w:rPr>
        <w:t xml:space="preserve">( </w:t>
      </w:r>
      <w:proofErr w:type="spellStart"/>
      <w:r w:rsidR="00C90AC3" w:rsidRPr="00C90AC3">
        <w:rPr>
          <w:rFonts w:eastAsia="Times"/>
          <w:highlight w:val="white"/>
          <w:lang w:val="en-US"/>
        </w:rPr>
        <w:t>Konvensi</w:t>
      </w:r>
      <w:proofErr w:type="spellEnd"/>
      <w:proofErr w:type="gramEnd"/>
      <w:r w:rsidR="00C90AC3" w:rsidRPr="00C90AC3">
        <w:rPr>
          <w:rFonts w:eastAsia="Times"/>
          <w:highlight w:val="white"/>
          <w:lang w:val="en-US"/>
        </w:rPr>
        <w:t xml:space="preserve"> </w:t>
      </w:r>
      <w:proofErr w:type="spellStart"/>
      <w:r w:rsidR="00C90AC3" w:rsidRPr="00C90AC3">
        <w:rPr>
          <w:rFonts w:eastAsia="Times"/>
          <w:highlight w:val="white"/>
          <w:lang w:val="en-US"/>
        </w:rPr>
        <w:t>mengenai</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Hak-hak</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Penyandang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Disabilitas</w:t>
      </w:r>
      <w:proofErr w:type="spellEnd"/>
      <w:r w:rsidR="00C90AC3" w:rsidRPr="00C90AC3">
        <w:rPr>
          <w:rFonts w:eastAsia="Times"/>
          <w:highlight w:val="white"/>
          <w:lang w:val="en-US"/>
        </w:rPr>
        <w:t xml:space="preserve"> ).</w:t>
      </w:r>
    </w:p>
    <w:p w14:paraId="1750E567" w14:textId="77777777" w:rsidR="00C90AC3" w:rsidRPr="00C90AC3" w:rsidRDefault="00CA6C95" w:rsidP="00C90AC3">
      <w:pPr>
        <w:ind w:left="227"/>
        <w:jc w:val="both"/>
        <w:rPr>
          <w:rFonts w:eastAsia="Times"/>
          <w:highlight w:val="white"/>
          <w:lang w:val="en-US"/>
        </w:rPr>
      </w:pPr>
      <w:r w:rsidRPr="00D116E8">
        <w:rPr>
          <w:rFonts w:eastAsia="Times"/>
          <w:highlight w:val="white"/>
          <w:lang w:val="en-US"/>
        </w:rPr>
        <w:t xml:space="preserve">[10] </w:t>
      </w:r>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RI No. 8 </w:t>
      </w:r>
      <w:proofErr w:type="spellStart"/>
      <w:r w:rsidR="00C90AC3" w:rsidRPr="00C90AC3">
        <w:rPr>
          <w:rFonts w:eastAsia="Times"/>
          <w:highlight w:val="white"/>
          <w:lang w:val="en-US"/>
        </w:rPr>
        <w:t>Tahun</w:t>
      </w:r>
      <w:proofErr w:type="spellEnd"/>
      <w:r w:rsidR="00C90AC3" w:rsidRPr="00C90AC3">
        <w:rPr>
          <w:rFonts w:eastAsia="Times"/>
          <w:highlight w:val="white"/>
          <w:lang w:val="en-US"/>
        </w:rPr>
        <w:t xml:space="preserve"> 2016 </w:t>
      </w:r>
      <w:proofErr w:type="spellStart"/>
      <w:r w:rsidR="00C90AC3" w:rsidRPr="00C90AC3">
        <w:rPr>
          <w:rFonts w:eastAsia="Times"/>
          <w:highlight w:val="white"/>
          <w:lang w:val="en-US"/>
        </w:rPr>
        <w:t>Tentang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Penyandang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Disabilitas</w:t>
      </w:r>
      <w:proofErr w:type="spellEnd"/>
      <w:r w:rsidR="00C90AC3" w:rsidRPr="00C90AC3">
        <w:rPr>
          <w:rFonts w:eastAsia="Times"/>
          <w:highlight w:val="white"/>
          <w:lang w:val="en-US"/>
        </w:rPr>
        <w:t xml:space="preserve">. </w:t>
      </w:r>
    </w:p>
    <w:p w14:paraId="7D636208" w14:textId="53FD27C6" w:rsidR="00CA6C95" w:rsidRPr="00C90AC3" w:rsidRDefault="00CA6C95" w:rsidP="00C90AC3">
      <w:pPr>
        <w:ind w:left="227"/>
        <w:jc w:val="both"/>
        <w:rPr>
          <w:rFonts w:eastAsia="Times"/>
          <w:highlight w:val="white"/>
          <w:lang w:val="en-US"/>
        </w:rPr>
      </w:pPr>
      <w:r w:rsidRPr="00D116E8">
        <w:rPr>
          <w:rFonts w:eastAsia="Times"/>
          <w:highlight w:val="white"/>
          <w:lang w:val="en-US"/>
        </w:rPr>
        <w:t xml:space="preserve">[11] </w:t>
      </w:r>
      <w:bookmarkStart w:id="6" w:name="_Hlk46919580"/>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RI No. 19 </w:t>
      </w:r>
      <w:proofErr w:type="spellStart"/>
      <w:r w:rsidR="00C90AC3" w:rsidRPr="00C90AC3">
        <w:rPr>
          <w:rFonts w:eastAsia="Times"/>
          <w:highlight w:val="white"/>
          <w:lang w:val="en-US"/>
        </w:rPr>
        <w:t>Tahun</w:t>
      </w:r>
      <w:proofErr w:type="spellEnd"/>
      <w:r w:rsidR="00C90AC3" w:rsidRPr="00C90AC3">
        <w:rPr>
          <w:rFonts w:eastAsia="Times"/>
          <w:highlight w:val="white"/>
          <w:lang w:val="en-US"/>
        </w:rPr>
        <w:t xml:space="preserve"> 2011 </w:t>
      </w:r>
      <w:proofErr w:type="spellStart"/>
      <w:r w:rsidR="00C90AC3" w:rsidRPr="00C90AC3">
        <w:rPr>
          <w:rFonts w:eastAsia="Times"/>
          <w:highlight w:val="white"/>
          <w:lang w:val="en-US"/>
        </w:rPr>
        <w:t>Tentang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Pengesahan</w:t>
      </w:r>
      <w:proofErr w:type="spellEnd"/>
      <w:r w:rsidR="00C90AC3" w:rsidRPr="00C90AC3">
        <w:rPr>
          <w:rFonts w:eastAsia="Times"/>
          <w:highlight w:val="white"/>
          <w:lang w:val="en-US"/>
        </w:rPr>
        <w:t xml:space="preserve"> Convention On The Right Of Person With Disabilities </w:t>
      </w:r>
      <w:proofErr w:type="gramStart"/>
      <w:r w:rsidR="00C90AC3" w:rsidRPr="00C90AC3">
        <w:rPr>
          <w:rFonts w:eastAsia="Times"/>
          <w:highlight w:val="white"/>
          <w:lang w:val="en-US"/>
        </w:rPr>
        <w:t xml:space="preserve">( </w:t>
      </w:r>
      <w:proofErr w:type="spellStart"/>
      <w:r w:rsidR="00C90AC3" w:rsidRPr="00C90AC3">
        <w:rPr>
          <w:rFonts w:eastAsia="Times"/>
          <w:highlight w:val="white"/>
          <w:lang w:val="en-US"/>
        </w:rPr>
        <w:t>Konvensi</w:t>
      </w:r>
      <w:proofErr w:type="spellEnd"/>
      <w:proofErr w:type="gramEnd"/>
      <w:r w:rsidR="00C90AC3" w:rsidRPr="00C90AC3">
        <w:rPr>
          <w:rFonts w:eastAsia="Times"/>
          <w:highlight w:val="white"/>
          <w:lang w:val="en-US"/>
        </w:rPr>
        <w:t xml:space="preserve"> </w:t>
      </w:r>
      <w:proofErr w:type="spellStart"/>
      <w:r w:rsidR="00C90AC3" w:rsidRPr="00C90AC3">
        <w:rPr>
          <w:rFonts w:eastAsia="Times"/>
          <w:highlight w:val="white"/>
          <w:lang w:val="en-US"/>
        </w:rPr>
        <w:t>mengenai</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Hak-hak</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Penyandang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Disabilitas</w:t>
      </w:r>
      <w:proofErr w:type="spellEnd"/>
      <w:r w:rsidR="00C90AC3" w:rsidRPr="00C90AC3">
        <w:rPr>
          <w:rFonts w:eastAsia="Times"/>
          <w:highlight w:val="white"/>
          <w:lang w:val="en-US"/>
        </w:rPr>
        <w:t xml:space="preserve"> ).</w:t>
      </w:r>
      <w:bookmarkEnd w:id="6"/>
    </w:p>
    <w:p w14:paraId="18633EDF" w14:textId="00085D71" w:rsidR="009306FE" w:rsidRPr="009306FE" w:rsidRDefault="00CA6C95" w:rsidP="009306FE">
      <w:pPr>
        <w:ind w:left="227"/>
        <w:jc w:val="both"/>
        <w:rPr>
          <w:rFonts w:eastAsia="Times"/>
          <w:highlight w:val="white"/>
          <w:lang w:val="en-US"/>
        </w:rPr>
      </w:pPr>
      <w:r w:rsidRPr="00D116E8">
        <w:rPr>
          <w:rFonts w:eastAsia="Times"/>
          <w:highlight w:val="white"/>
          <w:lang w:val="en-US"/>
        </w:rPr>
        <w:t xml:space="preserve">[12] </w:t>
      </w:r>
      <w:r w:rsidR="009306FE" w:rsidRPr="009306FE">
        <w:rPr>
          <w:rFonts w:eastAsia="Times"/>
          <w:highlight w:val="white"/>
          <w:lang w:val="en-US"/>
        </w:rPr>
        <w:t xml:space="preserve">Atkinson, V., </w:t>
      </w:r>
      <w:proofErr w:type="spellStart"/>
      <w:r w:rsidR="009306FE" w:rsidRPr="009306FE">
        <w:rPr>
          <w:rFonts w:eastAsia="Times"/>
          <w:highlight w:val="white"/>
          <w:lang w:val="en-US"/>
        </w:rPr>
        <w:t>Aaberg</w:t>
      </w:r>
      <w:proofErr w:type="spellEnd"/>
      <w:r w:rsidR="009306FE" w:rsidRPr="009306FE">
        <w:rPr>
          <w:rFonts w:eastAsia="Times"/>
          <w:highlight w:val="white"/>
          <w:lang w:val="en-US"/>
        </w:rPr>
        <w:t xml:space="preserve">, R., &amp; </w:t>
      </w:r>
      <w:proofErr w:type="spellStart"/>
      <w:r w:rsidR="009306FE" w:rsidRPr="009306FE">
        <w:rPr>
          <w:rFonts w:eastAsia="Times"/>
          <w:highlight w:val="white"/>
          <w:lang w:val="en-US"/>
        </w:rPr>
        <w:t>Darnolf</w:t>
      </w:r>
      <w:proofErr w:type="spellEnd"/>
      <w:r w:rsidR="009306FE" w:rsidRPr="009306FE">
        <w:rPr>
          <w:rFonts w:eastAsia="Times"/>
          <w:highlight w:val="white"/>
          <w:lang w:val="en-US"/>
        </w:rPr>
        <w:t xml:space="preserve">, </w:t>
      </w:r>
      <w:proofErr w:type="gramStart"/>
      <w:r w:rsidR="009306FE" w:rsidRPr="009306FE">
        <w:rPr>
          <w:rFonts w:eastAsia="Times"/>
          <w:highlight w:val="white"/>
          <w:lang w:val="en-US"/>
        </w:rPr>
        <w:t xml:space="preserve">S. </w:t>
      </w:r>
      <w:r w:rsidR="009306FE">
        <w:rPr>
          <w:rFonts w:eastAsia="Times"/>
          <w:highlight w:val="white"/>
          <w:lang w:val="en-US"/>
        </w:rPr>
        <w:t>:</w:t>
      </w:r>
      <w:r w:rsidR="009306FE" w:rsidRPr="009306FE">
        <w:rPr>
          <w:rFonts w:eastAsia="Times"/>
          <w:highlight w:val="white"/>
          <w:lang w:val="en-US"/>
        </w:rPr>
        <w:t>Disability</w:t>
      </w:r>
      <w:proofErr w:type="gramEnd"/>
      <w:r w:rsidR="009306FE" w:rsidRPr="009306FE">
        <w:rPr>
          <w:rFonts w:eastAsia="Times"/>
          <w:highlight w:val="white"/>
          <w:lang w:val="en-US"/>
        </w:rPr>
        <w:t xml:space="preserve"> Rights and Election Observation: Increasing Access to the Political Process. </w:t>
      </w:r>
      <w:r w:rsidR="009306FE" w:rsidRPr="009306FE">
        <w:rPr>
          <w:rFonts w:eastAsia="Times"/>
          <w:i/>
          <w:highlight w:val="white"/>
          <w:lang w:val="en-US"/>
        </w:rPr>
        <w:t>Nordic Journal of Human Rights</w:t>
      </w:r>
      <w:r w:rsidR="009306FE" w:rsidRPr="009306FE">
        <w:rPr>
          <w:rFonts w:eastAsia="Times"/>
          <w:highlight w:val="white"/>
          <w:lang w:val="en-US"/>
        </w:rPr>
        <w:t>, 35(4), 375–391. doi:10.1080/18918131.2017.1400348 (2017).</w:t>
      </w:r>
    </w:p>
    <w:p w14:paraId="78F6F814" w14:textId="326FBF03" w:rsidR="00CA6C95" w:rsidRPr="00D116E8" w:rsidRDefault="00CA6C95" w:rsidP="00CA6C95">
      <w:pPr>
        <w:ind w:left="227"/>
        <w:jc w:val="both"/>
        <w:rPr>
          <w:rFonts w:eastAsia="Times"/>
          <w:sz w:val="18"/>
          <w:szCs w:val="18"/>
          <w:highlight w:val="white"/>
          <w:lang w:val="id-ID"/>
        </w:rPr>
      </w:pPr>
    </w:p>
    <w:p w14:paraId="442FB9C3" w14:textId="77777777" w:rsidR="00AE5D03" w:rsidRPr="00D116E8" w:rsidRDefault="00AE5D03" w:rsidP="00AE5D03">
      <w:pPr>
        <w:ind w:left="227"/>
        <w:jc w:val="both"/>
        <w:rPr>
          <w:rFonts w:eastAsia="Times"/>
          <w:sz w:val="18"/>
          <w:szCs w:val="18"/>
          <w:highlight w:val="white"/>
          <w:lang w:val="en-US"/>
        </w:rPr>
      </w:pPr>
    </w:p>
    <w:p w14:paraId="47618A7C" w14:textId="77777777" w:rsidR="00AE5D03" w:rsidRPr="00D116E8" w:rsidRDefault="00AE5D03" w:rsidP="00D116E8">
      <w:pPr>
        <w:ind w:left="227"/>
        <w:jc w:val="both"/>
        <w:rPr>
          <w:rFonts w:eastAsia="Times"/>
          <w:sz w:val="18"/>
          <w:szCs w:val="18"/>
          <w:highlight w:val="white"/>
          <w:lang w:val="id-ID"/>
        </w:rPr>
      </w:pPr>
    </w:p>
    <w:bookmarkEnd w:id="4"/>
    <w:p w14:paraId="1FC81DD6" w14:textId="17A67FCC" w:rsidR="00D116E8" w:rsidRDefault="00D116E8" w:rsidP="00CA6C95">
      <w:pPr>
        <w:ind w:left="227"/>
        <w:jc w:val="both"/>
        <w:rPr>
          <w:rFonts w:eastAsia="Times"/>
          <w:sz w:val="18"/>
          <w:szCs w:val="18"/>
        </w:rPr>
      </w:pPr>
    </w:p>
    <w:p w14:paraId="767D9CCF" w14:textId="77777777" w:rsidR="00AE5D03" w:rsidRPr="00472F54" w:rsidRDefault="00AE5D03" w:rsidP="00472F54">
      <w:pPr>
        <w:ind w:left="227"/>
        <w:jc w:val="both"/>
        <w:rPr>
          <w:rFonts w:eastAsia="Times"/>
          <w:sz w:val="18"/>
          <w:szCs w:val="18"/>
        </w:rPr>
      </w:pPr>
    </w:p>
    <w:p w14:paraId="3B706268" w14:textId="77777777" w:rsidR="00274BE6" w:rsidRPr="0042530D" w:rsidRDefault="00274BE6">
      <w:pPr>
        <w:ind w:firstLine="227"/>
        <w:jc w:val="both"/>
      </w:pPr>
    </w:p>
    <w:sectPr w:rsidR="00274BE6" w:rsidRPr="0042530D" w:rsidSect="00B17912">
      <w:footerReference w:type="default" r:id="rId8"/>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E5352" w14:textId="77777777" w:rsidR="00851776" w:rsidRDefault="00851776">
      <w:r>
        <w:separator/>
      </w:r>
    </w:p>
  </w:endnote>
  <w:endnote w:type="continuationSeparator" w:id="0">
    <w:p w14:paraId="376472CB" w14:textId="77777777" w:rsidR="00851776" w:rsidRDefault="0085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21AC" w14:textId="77777777" w:rsidR="00274BE6" w:rsidRDefault="00274BE6">
    <w:pPr>
      <w:jc w:val="both"/>
    </w:pPr>
  </w:p>
  <w:p w14:paraId="45F3A2DE" w14:textId="77777777" w:rsidR="00274BE6" w:rsidRDefault="00274BE6">
    <w:pPr>
      <w:jc w:val="both"/>
    </w:pPr>
  </w:p>
  <w:p w14:paraId="2EBC0141" w14:textId="77777777" w:rsidR="00274BE6" w:rsidRDefault="00274BE6">
    <w:pPr>
      <w:jc w:val="both"/>
    </w:pPr>
  </w:p>
  <w:p w14:paraId="7D88F5F3" w14:textId="77777777" w:rsidR="00274BE6" w:rsidRDefault="00274BE6">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E902F" w14:textId="77777777" w:rsidR="00851776" w:rsidRDefault="00851776">
      <w:r>
        <w:separator/>
      </w:r>
    </w:p>
  </w:footnote>
  <w:footnote w:type="continuationSeparator" w:id="0">
    <w:p w14:paraId="48EF1BA1" w14:textId="77777777" w:rsidR="00851776" w:rsidRDefault="00851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F0B16"/>
    <w:multiLevelType w:val="multilevel"/>
    <w:tmpl w:val="E278C27C"/>
    <w:lvl w:ilvl="0">
      <w:start w:val="1"/>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E6"/>
    <w:rsid w:val="00010A7E"/>
    <w:rsid w:val="000C2445"/>
    <w:rsid w:val="001140A2"/>
    <w:rsid w:val="001920AD"/>
    <w:rsid w:val="0020523A"/>
    <w:rsid w:val="00217B47"/>
    <w:rsid w:val="00233367"/>
    <w:rsid w:val="00266F90"/>
    <w:rsid w:val="00274BE6"/>
    <w:rsid w:val="002A0597"/>
    <w:rsid w:val="00344C8B"/>
    <w:rsid w:val="003D0A57"/>
    <w:rsid w:val="003D7D0F"/>
    <w:rsid w:val="0042530D"/>
    <w:rsid w:val="004508E0"/>
    <w:rsid w:val="00472F54"/>
    <w:rsid w:val="00496B7B"/>
    <w:rsid w:val="00497F61"/>
    <w:rsid w:val="004A4572"/>
    <w:rsid w:val="004B5476"/>
    <w:rsid w:val="00570052"/>
    <w:rsid w:val="006661A2"/>
    <w:rsid w:val="006C5782"/>
    <w:rsid w:val="006D2779"/>
    <w:rsid w:val="006F477D"/>
    <w:rsid w:val="00795A51"/>
    <w:rsid w:val="007E33CF"/>
    <w:rsid w:val="008153B4"/>
    <w:rsid w:val="00824D1D"/>
    <w:rsid w:val="0083711B"/>
    <w:rsid w:val="00851776"/>
    <w:rsid w:val="008778C1"/>
    <w:rsid w:val="00880608"/>
    <w:rsid w:val="008A0E24"/>
    <w:rsid w:val="008E4781"/>
    <w:rsid w:val="009306FE"/>
    <w:rsid w:val="009809A4"/>
    <w:rsid w:val="009C28D0"/>
    <w:rsid w:val="009D799F"/>
    <w:rsid w:val="009F360D"/>
    <w:rsid w:val="00A11620"/>
    <w:rsid w:val="00A1438B"/>
    <w:rsid w:val="00A21E56"/>
    <w:rsid w:val="00A224E9"/>
    <w:rsid w:val="00A7505B"/>
    <w:rsid w:val="00A87C52"/>
    <w:rsid w:val="00AC7B02"/>
    <w:rsid w:val="00AD3BF2"/>
    <w:rsid w:val="00AE5D03"/>
    <w:rsid w:val="00B17912"/>
    <w:rsid w:val="00B359FC"/>
    <w:rsid w:val="00B47F79"/>
    <w:rsid w:val="00B50424"/>
    <w:rsid w:val="00B82FD9"/>
    <w:rsid w:val="00BB43C2"/>
    <w:rsid w:val="00C6552D"/>
    <w:rsid w:val="00C85700"/>
    <w:rsid w:val="00C90AC3"/>
    <w:rsid w:val="00CA6C95"/>
    <w:rsid w:val="00D116E8"/>
    <w:rsid w:val="00D277E7"/>
    <w:rsid w:val="00DE46BA"/>
    <w:rsid w:val="00E21CD5"/>
    <w:rsid w:val="00EA5EA0"/>
    <w:rsid w:val="00EB52D2"/>
    <w:rsid w:val="00EF40A4"/>
    <w:rsid w:val="00EF5460"/>
    <w:rsid w:val="00F53BB4"/>
    <w:rsid w:val="00F8701D"/>
    <w:rsid w:val="00FA10A1"/>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B5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6"/>
    <w:rPr>
      <w:rFonts w:ascii="Segoe UI" w:hAnsi="Segoe UI" w:cs="Segoe UI"/>
      <w:sz w:val="18"/>
      <w:szCs w:val="18"/>
    </w:rPr>
  </w:style>
  <w:style w:type="character" w:styleId="Hyperlink">
    <w:name w:val="Hyperlink"/>
    <w:basedOn w:val="DefaultParagraphFont"/>
    <w:uiPriority w:val="99"/>
    <w:unhideWhenUsed/>
    <w:rsid w:val="00D116E8"/>
    <w:rPr>
      <w:color w:val="0563C1" w:themeColor="hyperlink"/>
      <w:u w:val="single"/>
    </w:rPr>
  </w:style>
  <w:style w:type="character" w:customStyle="1" w:styleId="UnresolvedMention">
    <w:name w:val="Unresolved Mention"/>
    <w:basedOn w:val="DefaultParagraphFont"/>
    <w:uiPriority w:val="99"/>
    <w:semiHidden/>
    <w:unhideWhenUsed/>
    <w:rsid w:val="00D116E8"/>
    <w:rPr>
      <w:color w:val="605E5C"/>
      <w:shd w:val="clear" w:color="auto" w:fill="E1DFDD"/>
    </w:rPr>
  </w:style>
  <w:style w:type="character" w:styleId="CommentReference">
    <w:name w:val="annotation reference"/>
    <w:basedOn w:val="DefaultParagraphFont"/>
    <w:uiPriority w:val="99"/>
    <w:semiHidden/>
    <w:unhideWhenUsed/>
    <w:rsid w:val="00C85700"/>
    <w:rPr>
      <w:sz w:val="16"/>
      <w:szCs w:val="16"/>
    </w:rPr>
  </w:style>
  <w:style w:type="paragraph" w:styleId="CommentText">
    <w:name w:val="annotation text"/>
    <w:basedOn w:val="Normal"/>
    <w:link w:val="CommentTextChar"/>
    <w:uiPriority w:val="99"/>
    <w:semiHidden/>
    <w:unhideWhenUsed/>
    <w:rsid w:val="00C85700"/>
  </w:style>
  <w:style w:type="character" w:customStyle="1" w:styleId="CommentTextChar">
    <w:name w:val="Comment Text Char"/>
    <w:basedOn w:val="DefaultParagraphFont"/>
    <w:link w:val="CommentText"/>
    <w:uiPriority w:val="99"/>
    <w:semiHidden/>
    <w:rsid w:val="00C85700"/>
  </w:style>
  <w:style w:type="paragraph" w:styleId="CommentSubject">
    <w:name w:val="annotation subject"/>
    <w:basedOn w:val="CommentText"/>
    <w:next w:val="CommentText"/>
    <w:link w:val="CommentSubjectChar"/>
    <w:uiPriority w:val="99"/>
    <w:semiHidden/>
    <w:unhideWhenUsed/>
    <w:rsid w:val="00C85700"/>
    <w:rPr>
      <w:b/>
      <w:bCs/>
    </w:rPr>
  </w:style>
  <w:style w:type="character" w:customStyle="1" w:styleId="CommentSubjectChar">
    <w:name w:val="Comment Subject Char"/>
    <w:basedOn w:val="CommentTextChar"/>
    <w:link w:val="CommentSubject"/>
    <w:uiPriority w:val="99"/>
    <w:semiHidden/>
    <w:rsid w:val="00C85700"/>
    <w:rPr>
      <w:b/>
      <w:bCs/>
    </w:rPr>
  </w:style>
  <w:style w:type="paragraph" w:styleId="ListParagraph">
    <w:name w:val="List Paragraph"/>
    <w:basedOn w:val="Normal"/>
    <w:uiPriority w:val="34"/>
    <w:qFormat/>
    <w:rsid w:val="006661A2"/>
    <w:pPr>
      <w:ind w:left="720"/>
      <w:contextualSpacing/>
    </w:pPr>
  </w:style>
  <w:style w:type="paragraph" w:styleId="NoSpacing">
    <w:name w:val="No Spacing"/>
    <w:uiPriority w:val="1"/>
    <w:qFormat/>
    <w:rsid w:val="00010A7E"/>
  </w:style>
  <w:style w:type="paragraph" w:styleId="NormalWeb">
    <w:name w:val="Normal (Web)"/>
    <w:basedOn w:val="Normal"/>
    <w:uiPriority w:val="99"/>
    <w:semiHidden/>
    <w:unhideWhenUsed/>
    <w:rsid w:val="00C90A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B5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6"/>
    <w:rPr>
      <w:rFonts w:ascii="Segoe UI" w:hAnsi="Segoe UI" w:cs="Segoe UI"/>
      <w:sz w:val="18"/>
      <w:szCs w:val="18"/>
    </w:rPr>
  </w:style>
  <w:style w:type="character" w:styleId="Hyperlink">
    <w:name w:val="Hyperlink"/>
    <w:basedOn w:val="DefaultParagraphFont"/>
    <w:uiPriority w:val="99"/>
    <w:unhideWhenUsed/>
    <w:rsid w:val="00D116E8"/>
    <w:rPr>
      <w:color w:val="0563C1" w:themeColor="hyperlink"/>
      <w:u w:val="single"/>
    </w:rPr>
  </w:style>
  <w:style w:type="character" w:customStyle="1" w:styleId="UnresolvedMention">
    <w:name w:val="Unresolved Mention"/>
    <w:basedOn w:val="DefaultParagraphFont"/>
    <w:uiPriority w:val="99"/>
    <w:semiHidden/>
    <w:unhideWhenUsed/>
    <w:rsid w:val="00D116E8"/>
    <w:rPr>
      <w:color w:val="605E5C"/>
      <w:shd w:val="clear" w:color="auto" w:fill="E1DFDD"/>
    </w:rPr>
  </w:style>
  <w:style w:type="character" w:styleId="CommentReference">
    <w:name w:val="annotation reference"/>
    <w:basedOn w:val="DefaultParagraphFont"/>
    <w:uiPriority w:val="99"/>
    <w:semiHidden/>
    <w:unhideWhenUsed/>
    <w:rsid w:val="00C85700"/>
    <w:rPr>
      <w:sz w:val="16"/>
      <w:szCs w:val="16"/>
    </w:rPr>
  </w:style>
  <w:style w:type="paragraph" w:styleId="CommentText">
    <w:name w:val="annotation text"/>
    <w:basedOn w:val="Normal"/>
    <w:link w:val="CommentTextChar"/>
    <w:uiPriority w:val="99"/>
    <w:semiHidden/>
    <w:unhideWhenUsed/>
    <w:rsid w:val="00C85700"/>
  </w:style>
  <w:style w:type="character" w:customStyle="1" w:styleId="CommentTextChar">
    <w:name w:val="Comment Text Char"/>
    <w:basedOn w:val="DefaultParagraphFont"/>
    <w:link w:val="CommentText"/>
    <w:uiPriority w:val="99"/>
    <w:semiHidden/>
    <w:rsid w:val="00C85700"/>
  </w:style>
  <w:style w:type="paragraph" w:styleId="CommentSubject">
    <w:name w:val="annotation subject"/>
    <w:basedOn w:val="CommentText"/>
    <w:next w:val="CommentText"/>
    <w:link w:val="CommentSubjectChar"/>
    <w:uiPriority w:val="99"/>
    <w:semiHidden/>
    <w:unhideWhenUsed/>
    <w:rsid w:val="00C85700"/>
    <w:rPr>
      <w:b/>
      <w:bCs/>
    </w:rPr>
  </w:style>
  <w:style w:type="character" w:customStyle="1" w:styleId="CommentSubjectChar">
    <w:name w:val="Comment Subject Char"/>
    <w:basedOn w:val="CommentTextChar"/>
    <w:link w:val="CommentSubject"/>
    <w:uiPriority w:val="99"/>
    <w:semiHidden/>
    <w:rsid w:val="00C85700"/>
    <w:rPr>
      <w:b/>
      <w:bCs/>
    </w:rPr>
  </w:style>
  <w:style w:type="paragraph" w:styleId="ListParagraph">
    <w:name w:val="List Paragraph"/>
    <w:basedOn w:val="Normal"/>
    <w:uiPriority w:val="34"/>
    <w:qFormat/>
    <w:rsid w:val="006661A2"/>
    <w:pPr>
      <w:ind w:left="720"/>
      <w:contextualSpacing/>
    </w:pPr>
  </w:style>
  <w:style w:type="paragraph" w:styleId="NoSpacing">
    <w:name w:val="No Spacing"/>
    <w:uiPriority w:val="1"/>
    <w:qFormat/>
    <w:rsid w:val="00010A7E"/>
  </w:style>
  <w:style w:type="paragraph" w:styleId="NormalWeb">
    <w:name w:val="Normal (Web)"/>
    <w:basedOn w:val="Normal"/>
    <w:uiPriority w:val="99"/>
    <w:semiHidden/>
    <w:unhideWhenUsed/>
    <w:rsid w:val="00C90A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0239">
      <w:bodyDiv w:val="1"/>
      <w:marLeft w:val="0"/>
      <w:marRight w:val="0"/>
      <w:marTop w:val="0"/>
      <w:marBottom w:val="0"/>
      <w:divBdr>
        <w:top w:val="none" w:sz="0" w:space="0" w:color="auto"/>
        <w:left w:val="none" w:sz="0" w:space="0" w:color="auto"/>
        <w:bottom w:val="none" w:sz="0" w:space="0" w:color="auto"/>
        <w:right w:val="none" w:sz="0" w:space="0" w:color="auto"/>
      </w:divBdr>
    </w:div>
    <w:div w:id="98456550">
      <w:bodyDiv w:val="1"/>
      <w:marLeft w:val="0"/>
      <w:marRight w:val="0"/>
      <w:marTop w:val="0"/>
      <w:marBottom w:val="0"/>
      <w:divBdr>
        <w:top w:val="none" w:sz="0" w:space="0" w:color="auto"/>
        <w:left w:val="none" w:sz="0" w:space="0" w:color="auto"/>
        <w:bottom w:val="none" w:sz="0" w:space="0" w:color="auto"/>
        <w:right w:val="none" w:sz="0" w:space="0" w:color="auto"/>
      </w:divBdr>
    </w:div>
    <w:div w:id="119613993">
      <w:bodyDiv w:val="1"/>
      <w:marLeft w:val="0"/>
      <w:marRight w:val="0"/>
      <w:marTop w:val="0"/>
      <w:marBottom w:val="0"/>
      <w:divBdr>
        <w:top w:val="none" w:sz="0" w:space="0" w:color="auto"/>
        <w:left w:val="none" w:sz="0" w:space="0" w:color="auto"/>
        <w:bottom w:val="none" w:sz="0" w:space="0" w:color="auto"/>
        <w:right w:val="none" w:sz="0" w:space="0" w:color="auto"/>
      </w:divBdr>
    </w:div>
    <w:div w:id="291905079">
      <w:bodyDiv w:val="1"/>
      <w:marLeft w:val="0"/>
      <w:marRight w:val="0"/>
      <w:marTop w:val="0"/>
      <w:marBottom w:val="0"/>
      <w:divBdr>
        <w:top w:val="none" w:sz="0" w:space="0" w:color="auto"/>
        <w:left w:val="none" w:sz="0" w:space="0" w:color="auto"/>
        <w:bottom w:val="none" w:sz="0" w:space="0" w:color="auto"/>
        <w:right w:val="none" w:sz="0" w:space="0" w:color="auto"/>
      </w:divBdr>
    </w:div>
    <w:div w:id="383725220">
      <w:bodyDiv w:val="1"/>
      <w:marLeft w:val="0"/>
      <w:marRight w:val="0"/>
      <w:marTop w:val="0"/>
      <w:marBottom w:val="0"/>
      <w:divBdr>
        <w:top w:val="none" w:sz="0" w:space="0" w:color="auto"/>
        <w:left w:val="none" w:sz="0" w:space="0" w:color="auto"/>
        <w:bottom w:val="none" w:sz="0" w:space="0" w:color="auto"/>
        <w:right w:val="none" w:sz="0" w:space="0" w:color="auto"/>
      </w:divBdr>
    </w:div>
    <w:div w:id="531773066">
      <w:bodyDiv w:val="1"/>
      <w:marLeft w:val="0"/>
      <w:marRight w:val="0"/>
      <w:marTop w:val="0"/>
      <w:marBottom w:val="0"/>
      <w:divBdr>
        <w:top w:val="none" w:sz="0" w:space="0" w:color="auto"/>
        <w:left w:val="none" w:sz="0" w:space="0" w:color="auto"/>
        <w:bottom w:val="none" w:sz="0" w:space="0" w:color="auto"/>
        <w:right w:val="none" w:sz="0" w:space="0" w:color="auto"/>
      </w:divBdr>
    </w:div>
    <w:div w:id="585843246">
      <w:bodyDiv w:val="1"/>
      <w:marLeft w:val="0"/>
      <w:marRight w:val="0"/>
      <w:marTop w:val="0"/>
      <w:marBottom w:val="0"/>
      <w:divBdr>
        <w:top w:val="none" w:sz="0" w:space="0" w:color="auto"/>
        <w:left w:val="none" w:sz="0" w:space="0" w:color="auto"/>
        <w:bottom w:val="none" w:sz="0" w:space="0" w:color="auto"/>
        <w:right w:val="none" w:sz="0" w:space="0" w:color="auto"/>
      </w:divBdr>
    </w:div>
    <w:div w:id="1041131232">
      <w:bodyDiv w:val="1"/>
      <w:marLeft w:val="0"/>
      <w:marRight w:val="0"/>
      <w:marTop w:val="0"/>
      <w:marBottom w:val="0"/>
      <w:divBdr>
        <w:top w:val="none" w:sz="0" w:space="0" w:color="auto"/>
        <w:left w:val="none" w:sz="0" w:space="0" w:color="auto"/>
        <w:bottom w:val="none" w:sz="0" w:space="0" w:color="auto"/>
        <w:right w:val="none" w:sz="0" w:space="0" w:color="auto"/>
      </w:divBdr>
    </w:div>
    <w:div w:id="1160120688">
      <w:bodyDiv w:val="1"/>
      <w:marLeft w:val="0"/>
      <w:marRight w:val="0"/>
      <w:marTop w:val="0"/>
      <w:marBottom w:val="0"/>
      <w:divBdr>
        <w:top w:val="none" w:sz="0" w:space="0" w:color="auto"/>
        <w:left w:val="none" w:sz="0" w:space="0" w:color="auto"/>
        <w:bottom w:val="none" w:sz="0" w:space="0" w:color="auto"/>
        <w:right w:val="none" w:sz="0" w:space="0" w:color="auto"/>
      </w:divBdr>
    </w:div>
    <w:div w:id="1229069427">
      <w:bodyDiv w:val="1"/>
      <w:marLeft w:val="0"/>
      <w:marRight w:val="0"/>
      <w:marTop w:val="0"/>
      <w:marBottom w:val="0"/>
      <w:divBdr>
        <w:top w:val="none" w:sz="0" w:space="0" w:color="auto"/>
        <w:left w:val="none" w:sz="0" w:space="0" w:color="auto"/>
        <w:bottom w:val="none" w:sz="0" w:space="0" w:color="auto"/>
        <w:right w:val="none" w:sz="0" w:space="0" w:color="auto"/>
      </w:divBdr>
    </w:div>
    <w:div w:id="1414356101">
      <w:bodyDiv w:val="1"/>
      <w:marLeft w:val="0"/>
      <w:marRight w:val="0"/>
      <w:marTop w:val="0"/>
      <w:marBottom w:val="0"/>
      <w:divBdr>
        <w:top w:val="none" w:sz="0" w:space="0" w:color="auto"/>
        <w:left w:val="none" w:sz="0" w:space="0" w:color="auto"/>
        <w:bottom w:val="none" w:sz="0" w:space="0" w:color="auto"/>
        <w:right w:val="none" w:sz="0" w:space="0" w:color="auto"/>
      </w:divBdr>
    </w:div>
    <w:div w:id="1520705655">
      <w:bodyDiv w:val="1"/>
      <w:marLeft w:val="0"/>
      <w:marRight w:val="0"/>
      <w:marTop w:val="0"/>
      <w:marBottom w:val="0"/>
      <w:divBdr>
        <w:top w:val="none" w:sz="0" w:space="0" w:color="auto"/>
        <w:left w:val="none" w:sz="0" w:space="0" w:color="auto"/>
        <w:bottom w:val="none" w:sz="0" w:space="0" w:color="auto"/>
        <w:right w:val="none" w:sz="0" w:space="0" w:color="auto"/>
      </w:divBdr>
    </w:div>
    <w:div w:id="1537500936">
      <w:bodyDiv w:val="1"/>
      <w:marLeft w:val="0"/>
      <w:marRight w:val="0"/>
      <w:marTop w:val="0"/>
      <w:marBottom w:val="0"/>
      <w:divBdr>
        <w:top w:val="none" w:sz="0" w:space="0" w:color="auto"/>
        <w:left w:val="none" w:sz="0" w:space="0" w:color="auto"/>
        <w:bottom w:val="none" w:sz="0" w:space="0" w:color="auto"/>
        <w:right w:val="none" w:sz="0" w:space="0" w:color="auto"/>
      </w:divBdr>
    </w:div>
    <w:div w:id="1599099834">
      <w:bodyDiv w:val="1"/>
      <w:marLeft w:val="0"/>
      <w:marRight w:val="0"/>
      <w:marTop w:val="0"/>
      <w:marBottom w:val="0"/>
      <w:divBdr>
        <w:top w:val="none" w:sz="0" w:space="0" w:color="auto"/>
        <w:left w:val="none" w:sz="0" w:space="0" w:color="auto"/>
        <w:bottom w:val="none" w:sz="0" w:space="0" w:color="auto"/>
        <w:right w:val="none" w:sz="0" w:space="0" w:color="auto"/>
      </w:divBdr>
    </w:div>
    <w:div w:id="1607804775">
      <w:bodyDiv w:val="1"/>
      <w:marLeft w:val="0"/>
      <w:marRight w:val="0"/>
      <w:marTop w:val="0"/>
      <w:marBottom w:val="0"/>
      <w:divBdr>
        <w:top w:val="none" w:sz="0" w:space="0" w:color="auto"/>
        <w:left w:val="none" w:sz="0" w:space="0" w:color="auto"/>
        <w:bottom w:val="none" w:sz="0" w:space="0" w:color="auto"/>
        <w:right w:val="none" w:sz="0" w:space="0" w:color="auto"/>
      </w:divBdr>
    </w:div>
    <w:div w:id="1812864736">
      <w:bodyDiv w:val="1"/>
      <w:marLeft w:val="0"/>
      <w:marRight w:val="0"/>
      <w:marTop w:val="0"/>
      <w:marBottom w:val="0"/>
      <w:divBdr>
        <w:top w:val="none" w:sz="0" w:space="0" w:color="auto"/>
        <w:left w:val="none" w:sz="0" w:space="0" w:color="auto"/>
        <w:bottom w:val="none" w:sz="0" w:space="0" w:color="auto"/>
        <w:right w:val="none" w:sz="0" w:space="0" w:color="auto"/>
      </w:divBdr>
    </w:div>
    <w:div w:id="1923752501">
      <w:bodyDiv w:val="1"/>
      <w:marLeft w:val="0"/>
      <w:marRight w:val="0"/>
      <w:marTop w:val="0"/>
      <w:marBottom w:val="0"/>
      <w:divBdr>
        <w:top w:val="none" w:sz="0" w:space="0" w:color="auto"/>
        <w:left w:val="none" w:sz="0" w:space="0" w:color="auto"/>
        <w:bottom w:val="none" w:sz="0" w:space="0" w:color="auto"/>
        <w:right w:val="none" w:sz="0" w:space="0" w:color="auto"/>
      </w:divBdr>
    </w:div>
    <w:div w:id="213741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 miftah khoerudin</dc:creator>
  <cp:lastModifiedBy>JL. PRAMUKA NO.82</cp:lastModifiedBy>
  <cp:revision>9</cp:revision>
  <dcterms:created xsi:type="dcterms:W3CDTF">2020-07-29T06:21:00Z</dcterms:created>
  <dcterms:modified xsi:type="dcterms:W3CDTF">2020-07-29T17:50:00Z</dcterms:modified>
</cp:coreProperties>
</file>