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E474" w14:textId="77777777" w:rsidR="00210AC2" w:rsidRDefault="00210AC2" w:rsidP="00210AC2">
      <w:pPr>
        <w:pStyle w:val="BodyText"/>
        <w:jc w:val="center"/>
        <w:rPr>
          <w:b/>
          <w:bCs/>
          <w:lang w:eastAsia="en-ID"/>
        </w:rPr>
      </w:pPr>
      <w:r w:rsidRPr="00210AC2">
        <w:rPr>
          <w:b/>
          <w:bCs/>
          <w:lang w:eastAsia="en-ID"/>
        </w:rPr>
        <w:t xml:space="preserve">PERFORMANCE EVALUATION OF DIGITAL VILLAGE ASSISTANCE </w:t>
      </w:r>
    </w:p>
    <w:p w14:paraId="36FF8C8D" w14:textId="3348FDC3" w:rsidR="00210AC2" w:rsidRPr="00210AC2" w:rsidRDefault="00210AC2" w:rsidP="00210AC2">
      <w:pPr>
        <w:pStyle w:val="BodyText"/>
        <w:jc w:val="center"/>
        <w:rPr>
          <w:b/>
          <w:bCs/>
          <w:lang w:eastAsia="en-ID"/>
        </w:rPr>
      </w:pPr>
      <w:r w:rsidRPr="00210AC2">
        <w:rPr>
          <w:b/>
          <w:bCs/>
          <w:lang w:eastAsia="en-ID"/>
        </w:rPr>
        <w:t>IN PUNGGUL VILLAGE, BADUNG DISTRICT, BALI PROVINCE</w:t>
      </w:r>
    </w:p>
    <w:p w14:paraId="5DDB8E64" w14:textId="77777777" w:rsidR="00210AC2" w:rsidRPr="002D36C4" w:rsidRDefault="00210AC2" w:rsidP="00CD4F9C">
      <w:pPr>
        <w:jc w:val="center"/>
        <w:rPr>
          <w:rFonts w:ascii="Times New Roman" w:hAnsi="Times New Roman" w:cs="Times New Roman"/>
          <w:b/>
          <w:bCs/>
          <w:sz w:val="24"/>
          <w:szCs w:val="24"/>
        </w:rPr>
      </w:pPr>
    </w:p>
    <w:p w14:paraId="5C20BC38" w14:textId="5CD257A3" w:rsidR="00CD4F9C" w:rsidRDefault="00980B90" w:rsidP="00980B90">
      <w:pPr>
        <w:tabs>
          <w:tab w:val="center" w:pos="4422"/>
          <w:tab w:val="left" w:pos="728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roofErr w:type="spellStart"/>
      <w:r w:rsidR="00CD4F9C" w:rsidRPr="00184996">
        <w:rPr>
          <w:rFonts w:ascii="Times New Roman" w:hAnsi="Times New Roman" w:cs="Times New Roman"/>
          <w:b/>
          <w:bCs/>
          <w:sz w:val="24"/>
          <w:szCs w:val="24"/>
        </w:rPr>
        <w:t>Mulyadin</w:t>
      </w:r>
      <w:proofErr w:type="spellEnd"/>
      <w:r w:rsidR="00CD4F9C" w:rsidRPr="00184996">
        <w:rPr>
          <w:rFonts w:ascii="Times New Roman" w:hAnsi="Times New Roman" w:cs="Times New Roman"/>
          <w:b/>
          <w:bCs/>
          <w:sz w:val="24"/>
          <w:szCs w:val="24"/>
        </w:rPr>
        <w:t xml:space="preserve"> Malik, Burhanuddin Tola, Wibowo</w:t>
      </w:r>
      <w:r>
        <w:rPr>
          <w:rFonts w:ascii="Times New Roman" w:hAnsi="Times New Roman" w:cs="Times New Roman"/>
          <w:b/>
          <w:bCs/>
          <w:sz w:val="24"/>
          <w:szCs w:val="24"/>
        </w:rPr>
        <w:tab/>
      </w:r>
    </w:p>
    <w:p w14:paraId="1792AB8D" w14:textId="4CE38DB7" w:rsidR="00980B90" w:rsidRDefault="00801E05" w:rsidP="00980B90">
      <w:pPr>
        <w:tabs>
          <w:tab w:val="center" w:pos="4422"/>
          <w:tab w:val="left" w:pos="7280"/>
        </w:tabs>
        <w:spacing w:after="0" w:line="240" w:lineRule="auto"/>
        <w:jc w:val="center"/>
        <w:rPr>
          <w:rFonts w:ascii="Times New Roman" w:hAnsi="Times New Roman" w:cs="Times New Roman"/>
          <w:sz w:val="24"/>
          <w:szCs w:val="24"/>
        </w:rPr>
      </w:pPr>
      <w:hyperlink r:id="rId8" w:history="1">
        <w:r w:rsidR="00980B90" w:rsidRPr="00CB5A25">
          <w:rPr>
            <w:rStyle w:val="Hyperlink"/>
            <w:rFonts w:ascii="Times New Roman" w:hAnsi="Times New Roman" w:cs="Times New Roman"/>
            <w:sz w:val="24"/>
            <w:szCs w:val="24"/>
          </w:rPr>
          <w:t>mulyadinmalik_7647121258@mhs.unj.ac.id</w:t>
        </w:r>
      </w:hyperlink>
    </w:p>
    <w:p w14:paraId="580E266E" w14:textId="00D17ED4" w:rsidR="00CD4F9C" w:rsidRPr="002D36C4" w:rsidRDefault="000106E8" w:rsidP="00980B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Jakarta State University</w:t>
      </w:r>
    </w:p>
    <w:p w14:paraId="3DA9CC02" w14:textId="77777777" w:rsidR="00CD4F9C" w:rsidRPr="002D36C4" w:rsidRDefault="00CD4F9C">
      <w:pPr>
        <w:rPr>
          <w:rFonts w:ascii="Times New Roman" w:hAnsi="Times New Roman" w:cs="Times New Roman"/>
          <w:sz w:val="24"/>
          <w:szCs w:val="24"/>
        </w:rPr>
      </w:pPr>
    </w:p>
    <w:p w14:paraId="16481584" w14:textId="2A1C5C44" w:rsidR="00CD4F9C" w:rsidRDefault="00CD4F9C" w:rsidP="00184996">
      <w:pPr>
        <w:jc w:val="center"/>
        <w:rPr>
          <w:rFonts w:ascii="Times New Roman" w:hAnsi="Times New Roman" w:cs="Times New Roman"/>
          <w:b/>
          <w:bCs/>
          <w:sz w:val="24"/>
          <w:szCs w:val="24"/>
        </w:rPr>
      </w:pPr>
      <w:r w:rsidRPr="002D36C4">
        <w:rPr>
          <w:rFonts w:ascii="Times New Roman" w:hAnsi="Times New Roman" w:cs="Times New Roman"/>
          <w:b/>
          <w:bCs/>
          <w:sz w:val="24"/>
          <w:szCs w:val="24"/>
        </w:rPr>
        <w:t>ABSTRAK</w:t>
      </w:r>
    </w:p>
    <w:p w14:paraId="237C9299" w14:textId="04774821" w:rsidR="00362062" w:rsidRPr="00362062" w:rsidRDefault="00362062" w:rsidP="00362062">
      <w:pPr>
        <w:jc w:val="both"/>
        <w:rPr>
          <w:rFonts w:ascii="Times New Roman" w:hAnsi="Times New Roman" w:cs="Times New Roman"/>
          <w:i/>
          <w:iCs/>
          <w:sz w:val="24"/>
          <w:szCs w:val="24"/>
        </w:rPr>
      </w:pPr>
      <w:r w:rsidRPr="00362062">
        <w:rPr>
          <w:rFonts w:ascii="Times New Roman" w:hAnsi="Times New Roman" w:cs="Times New Roman"/>
          <w:i/>
          <w:iCs/>
          <w:sz w:val="24"/>
          <w:szCs w:val="24"/>
          <w:lang w:val="en"/>
        </w:rPr>
        <w:t xml:space="preserve">The purpose of this study was to evaluate the performance of village assistance, especially in digital villages, namely in </w:t>
      </w:r>
      <w:proofErr w:type="spellStart"/>
      <w:r w:rsidRPr="00362062">
        <w:rPr>
          <w:rFonts w:ascii="Times New Roman" w:hAnsi="Times New Roman" w:cs="Times New Roman"/>
          <w:i/>
          <w:iCs/>
          <w:sz w:val="24"/>
          <w:szCs w:val="24"/>
          <w:lang w:val="en"/>
        </w:rPr>
        <w:t>Punggul</w:t>
      </w:r>
      <w:proofErr w:type="spellEnd"/>
      <w:r w:rsidRPr="00362062">
        <w:rPr>
          <w:rFonts w:ascii="Times New Roman" w:hAnsi="Times New Roman" w:cs="Times New Roman"/>
          <w:i/>
          <w:iCs/>
          <w:sz w:val="24"/>
          <w:szCs w:val="24"/>
          <w:lang w:val="en"/>
        </w:rPr>
        <w:t xml:space="preserve"> Village along with strengthening the role of village development. The birth of Law Number 6 of 2014 brings great hope for village development by strengthening the concept of independence and budget allocation to be managed by villages. The government prepares village assistance staff to transfer understanding and assist villages regarding the new paradigm of the Village Law. However, </w:t>
      </w:r>
      <w:proofErr w:type="gramStart"/>
      <w:r w:rsidRPr="00362062">
        <w:rPr>
          <w:rFonts w:ascii="Times New Roman" w:hAnsi="Times New Roman" w:cs="Times New Roman"/>
          <w:i/>
          <w:iCs/>
          <w:sz w:val="24"/>
          <w:szCs w:val="24"/>
          <w:lang w:val="en"/>
        </w:rPr>
        <w:t>in reality village</w:t>
      </w:r>
      <w:proofErr w:type="gramEnd"/>
      <w:r w:rsidRPr="00362062">
        <w:rPr>
          <w:rFonts w:ascii="Times New Roman" w:hAnsi="Times New Roman" w:cs="Times New Roman"/>
          <w:i/>
          <w:iCs/>
          <w:sz w:val="24"/>
          <w:szCs w:val="24"/>
          <w:lang w:val="en"/>
        </w:rPr>
        <w:t xml:space="preserve"> assistance has not been optimal. The findings from this study confirm </w:t>
      </w:r>
      <w:proofErr w:type="gramStart"/>
      <w:r w:rsidRPr="00362062">
        <w:rPr>
          <w:rFonts w:ascii="Times New Roman" w:hAnsi="Times New Roman" w:cs="Times New Roman"/>
          <w:i/>
          <w:iCs/>
          <w:sz w:val="24"/>
          <w:szCs w:val="24"/>
          <w:lang w:val="en"/>
        </w:rPr>
        <w:t>a number of</w:t>
      </w:r>
      <w:proofErr w:type="gramEnd"/>
      <w:r w:rsidRPr="00362062">
        <w:rPr>
          <w:rFonts w:ascii="Times New Roman" w:hAnsi="Times New Roman" w:cs="Times New Roman"/>
          <w:i/>
          <w:iCs/>
          <w:sz w:val="24"/>
          <w:szCs w:val="24"/>
          <w:lang w:val="en"/>
        </w:rPr>
        <w:t xml:space="preserve"> weaknesses in the human resources of village assistants, including their lack of knowledge and understanding of village digit</w:t>
      </w:r>
      <w:r>
        <w:rPr>
          <w:rFonts w:ascii="Times New Roman" w:hAnsi="Times New Roman" w:cs="Times New Roman"/>
          <w:i/>
          <w:iCs/>
          <w:sz w:val="24"/>
          <w:szCs w:val="24"/>
          <w:lang w:val="en"/>
        </w:rPr>
        <w:t>ali</w:t>
      </w:r>
      <w:r w:rsidRPr="00362062">
        <w:rPr>
          <w:rFonts w:ascii="Times New Roman" w:hAnsi="Times New Roman" w:cs="Times New Roman"/>
          <w:i/>
          <w:iCs/>
          <w:sz w:val="24"/>
          <w:szCs w:val="24"/>
          <w:lang w:val="en"/>
        </w:rPr>
        <w:t xml:space="preserve">zation. Even though they were assigned to assist a digital village, namely </w:t>
      </w:r>
      <w:proofErr w:type="spellStart"/>
      <w:r w:rsidRPr="00362062">
        <w:rPr>
          <w:rFonts w:ascii="Times New Roman" w:hAnsi="Times New Roman" w:cs="Times New Roman"/>
          <w:i/>
          <w:iCs/>
          <w:sz w:val="24"/>
          <w:szCs w:val="24"/>
          <w:lang w:val="en"/>
        </w:rPr>
        <w:t>Punggul</w:t>
      </w:r>
      <w:proofErr w:type="spellEnd"/>
      <w:r w:rsidRPr="00362062">
        <w:rPr>
          <w:rFonts w:ascii="Times New Roman" w:hAnsi="Times New Roman" w:cs="Times New Roman"/>
          <w:i/>
          <w:iCs/>
          <w:sz w:val="24"/>
          <w:szCs w:val="24"/>
          <w:lang w:val="en"/>
        </w:rPr>
        <w:t xml:space="preserve"> Village, </w:t>
      </w:r>
      <w:proofErr w:type="spellStart"/>
      <w:r w:rsidRPr="00362062">
        <w:rPr>
          <w:rFonts w:ascii="Times New Roman" w:hAnsi="Times New Roman" w:cs="Times New Roman"/>
          <w:i/>
          <w:iCs/>
          <w:sz w:val="24"/>
          <w:szCs w:val="24"/>
          <w:lang w:val="en"/>
        </w:rPr>
        <w:t>Badung</w:t>
      </w:r>
      <w:proofErr w:type="spellEnd"/>
      <w:r w:rsidRPr="00362062">
        <w:rPr>
          <w:rFonts w:ascii="Times New Roman" w:hAnsi="Times New Roman" w:cs="Times New Roman"/>
          <w:i/>
          <w:iCs/>
          <w:sz w:val="24"/>
          <w:szCs w:val="24"/>
          <w:lang w:val="en"/>
        </w:rPr>
        <w:t xml:space="preserve"> Regency, Bali Province. This happens because the HR management of village assistants is not designed according to the needs and characteristics of a digital village. Thus this study recommends a special digital village assistance model that departs from an asymmetrical policy in village assistant management that is tailored to the needs and character of the digital village so that it can work optimally in assisting digital villages. The research also recommends the importance of increasing the number of village assistant human resources, increasing welfare, and developing competencies according to the needs of village assistance. This research is an evaluation research using a qualitative approach. The evaluation model used is Kirkpatrick's evaluation model, where evaluation is carried out in stages at each level, namely the reaction level, learning level, behavior level, and outcome level.</w:t>
      </w:r>
    </w:p>
    <w:p w14:paraId="35819B4B" w14:textId="0D8B5732" w:rsidR="00184996" w:rsidRPr="00B85BE8" w:rsidRDefault="00B85BE8" w:rsidP="00AC4191">
      <w:pPr>
        <w:jc w:val="both"/>
        <w:rPr>
          <w:rFonts w:ascii="Times New Roman" w:hAnsi="Times New Roman" w:cs="Times New Roman"/>
          <w:sz w:val="24"/>
          <w:szCs w:val="24"/>
        </w:rPr>
      </w:pPr>
      <w:r w:rsidRPr="00B85BE8">
        <w:rPr>
          <w:rFonts w:ascii="Times New Roman" w:eastAsia="Times New Roman" w:hAnsi="Times New Roman" w:cs="Times New Roman"/>
          <w:b/>
          <w:bCs/>
          <w:color w:val="000000" w:themeColor="text1"/>
          <w:sz w:val="24"/>
          <w:szCs w:val="24"/>
        </w:rPr>
        <w:t xml:space="preserve">Keywords: </w:t>
      </w:r>
      <w:r w:rsidRPr="00B85BE8">
        <w:rPr>
          <w:rFonts w:ascii="Times New Roman" w:eastAsia="Times New Roman" w:hAnsi="Times New Roman" w:cs="Times New Roman"/>
          <w:color w:val="000000" w:themeColor="text1"/>
          <w:sz w:val="24"/>
          <w:szCs w:val="24"/>
        </w:rPr>
        <w:t>Village, Digital Village, Village Assistance, Kirkpatrick Evaluation</w:t>
      </w:r>
    </w:p>
    <w:p w14:paraId="5A63ACC2" w14:textId="77777777" w:rsidR="00B85BE8" w:rsidRDefault="00B85BE8">
      <w:pPr>
        <w:rPr>
          <w:rFonts w:ascii="Times New Roman" w:hAnsi="Times New Roman" w:cs="Times New Roman"/>
          <w:b/>
          <w:bCs/>
          <w:sz w:val="24"/>
          <w:szCs w:val="24"/>
        </w:rPr>
      </w:pPr>
    </w:p>
    <w:p w14:paraId="37ADE3EE" w14:textId="3864C45F" w:rsidR="00CD4F9C" w:rsidRPr="002D36C4" w:rsidRDefault="00B85BE8">
      <w:pPr>
        <w:rPr>
          <w:rFonts w:ascii="Times New Roman" w:hAnsi="Times New Roman" w:cs="Times New Roman"/>
          <w:b/>
          <w:bCs/>
          <w:sz w:val="24"/>
          <w:szCs w:val="24"/>
        </w:rPr>
      </w:pPr>
      <w:r>
        <w:rPr>
          <w:rFonts w:ascii="Times New Roman" w:hAnsi="Times New Roman" w:cs="Times New Roman"/>
          <w:b/>
          <w:bCs/>
          <w:sz w:val="24"/>
          <w:szCs w:val="24"/>
        </w:rPr>
        <w:t>INTRODUCTION</w:t>
      </w:r>
    </w:p>
    <w:p w14:paraId="6E3AE308" w14:textId="7D31B6B8" w:rsidR="00B85BE8" w:rsidRPr="00B85BE8" w:rsidRDefault="00B85BE8" w:rsidP="00B85BE8">
      <w:pPr>
        <w:jc w:val="both"/>
        <w:rPr>
          <w:rFonts w:ascii="Times New Roman" w:hAnsi="Times New Roman" w:cs="Times New Roman"/>
          <w:sz w:val="24"/>
          <w:szCs w:val="24"/>
          <w:lang w:val="en"/>
        </w:rPr>
      </w:pPr>
      <w:r w:rsidRPr="00B85BE8">
        <w:rPr>
          <w:rFonts w:ascii="Times New Roman" w:hAnsi="Times New Roman" w:cs="Times New Roman"/>
          <w:sz w:val="24"/>
          <w:szCs w:val="24"/>
          <w:lang w:val="en"/>
        </w:rPr>
        <w:t xml:space="preserve">The </w:t>
      </w:r>
      <w:r>
        <w:rPr>
          <w:rFonts w:ascii="Times New Roman" w:hAnsi="Times New Roman" w:cs="Times New Roman"/>
          <w:sz w:val="24"/>
          <w:szCs w:val="24"/>
          <w:lang w:val="en"/>
        </w:rPr>
        <w:t>birth</w:t>
      </w:r>
      <w:r w:rsidRPr="00B85BE8">
        <w:rPr>
          <w:rFonts w:ascii="Times New Roman" w:hAnsi="Times New Roman" w:cs="Times New Roman"/>
          <w:sz w:val="24"/>
          <w:szCs w:val="24"/>
          <w:lang w:val="en"/>
        </w:rPr>
        <w:t xml:space="preserve"> of Law Number 6 of 2014 concerning Villages has a significant impact on the recognition of the status and position of the village as a subject in development. Many building opportunities are provided to villages in the form of budget allocations through the Village Fund (</w:t>
      </w:r>
      <w:r>
        <w:rPr>
          <w:rFonts w:ascii="Times New Roman" w:hAnsi="Times New Roman" w:cs="Times New Roman"/>
          <w:sz w:val="24"/>
          <w:szCs w:val="24"/>
          <w:lang w:val="en"/>
        </w:rPr>
        <w:t xml:space="preserve">Dana </w:t>
      </w:r>
      <w:proofErr w:type="spellStart"/>
      <w:r>
        <w:rPr>
          <w:rFonts w:ascii="Times New Roman" w:hAnsi="Times New Roman" w:cs="Times New Roman"/>
          <w:sz w:val="24"/>
          <w:szCs w:val="24"/>
          <w:lang w:val="en"/>
        </w:rPr>
        <w:t>Desa</w:t>
      </w:r>
      <w:proofErr w:type="spellEnd"/>
      <w:r>
        <w:rPr>
          <w:rFonts w:ascii="Times New Roman" w:hAnsi="Times New Roman" w:cs="Times New Roman"/>
          <w:sz w:val="24"/>
          <w:szCs w:val="24"/>
          <w:lang w:val="en"/>
        </w:rPr>
        <w:t>/</w:t>
      </w:r>
      <w:r w:rsidRPr="00B85BE8">
        <w:rPr>
          <w:rFonts w:ascii="Times New Roman" w:hAnsi="Times New Roman" w:cs="Times New Roman"/>
          <w:sz w:val="24"/>
          <w:szCs w:val="24"/>
          <w:lang w:val="en"/>
        </w:rPr>
        <w:t>DD) and Village Fund Allocation (</w:t>
      </w:r>
      <w:proofErr w:type="spellStart"/>
      <w:r>
        <w:rPr>
          <w:rFonts w:ascii="Times New Roman" w:hAnsi="Times New Roman" w:cs="Times New Roman"/>
          <w:sz w:val="24"/>
          <w:szCs w:val="24"/>
          <w:lang w:val="en"/>
        </w:rPr>
        <w:t>Alokasi</w:t>
      </w:r>
      <w:proofErr w:type="spellEnd"/>
      <w:r>
        <w:rPr>
          <w:rFonts w:ascii="Times New Roman" w:hAnsi="Times New Roman" w:cs="Times New Roman"/>
          <w:sz w:val="24"/>
          <w:szCs w:val="24"/>
          <w:lang w:val="en"/>
        </w:rPr>
        <w:t xml:space="preserve"> Dana </w:t>
      </w:r>
      <w:proofErr w:type="spellStart"/>
      <w:r>
        <w:rPr>
          <w:rFonts w:ascii="Times New Roman" w:hAnsi="Times New Roman" w:cs="Times New Roman"/>
          <w:sz w:val="24"/>
          <w:szCs w:val="24"/>
          <w:lang w:val="en"/>
        </w:rPr>
        <w:t>Desa</w:t>
      </w:r>
      <w:proofErr w:type="spellEnd"/>
      <w:r>
        <w:rPr>
          <w:rFonts w:ascii="Times New Roman" w:hAnsi="Times New Roman" w:cs="Times New Roman"/>
          <w:sz w:val="24"/>
          <w:szCs w:val="24"/>
          <w:lang w:val="en"/>
        </w:rPr>
        <w:t>/</w:t>
      </w:r>
      <w:r w:rsidRPr="00B85BE8">
        <w:rPr>
          <w:rFonts w:ascii="Times New Roman" w:hAnsi="Times New Roman" w:cs="Times New Roman"/>
          <w:sz w:val="24"/>
          <w:szCs w:val="24"/>
          <w:lang w:val="en"/>
        </w:rPr>
        <w:t xml:space="preserve">ADD). However, the ability to manage development at the village level is still very limited, especially in terms of human resources. Realizing this, the government provides facilities in the form of village assistants to support development programs in the village. Based on the Regulation of the Minister of Villages, Development of Disadvantaged Areas and Transmigration Number 18 of 2019 concerning General Guidelines for Village Community Assistance, village community assistance is an activity to empower Village Communities through assistance, organization, direction, and Village facilitation. According to the </w:t>
      </w:r>
      <w:r w:rsidRPr="00B85BE8">
        <w:rPr>
          <w:rFonts w:ascii="Times New Roman" w:hAnsi="Times New Roman" w:cs="Times New Roman"/>
          <w:sz w:val="24"/>
          <w:szCs w:val="24"/>
          <w:lang w:val="en"/>
        </w:rPr>
        <w:lastRenderedPageBreak/>
        <w:t>regulation, village assistance is carried out, among others, by professional assistants consisting of Village Local Assistants, Village Assistants, Technical Assistants, and Community Empowerment Experts. Big hopes are placed on the village professional assistants, which number reached 35,460 consisting of 2,398 Community Empowerment Experts, 14,353 Village Facilitators, and 18,709 Village Local Assistants.</w:t>
      </w:r>
    </w:p>
    <w:p w14:paraId="3F0EE553" w14:textId="23E58963" w:rsidR="00184996" w:rsidRPr="00346F95" w:rsidRDefault="00B85BE8" w:rsidP="00346F95">
      <w:pPr>
        <w:jc w:val="both"/>
        <w:rPr>
          <w:rFonts w:ascii="Times New Roman" w:hAnsi="Times New Roman" w:cs="Times New Roman"/>
          <w:sz w:val="24"/>
          <w:szCs w:val="24"/>
        </w:rPr>
      </w:pPr>
      <w:r w:rsidRPr="00B85BE8">
        <w:rPr>
          <w:rFonts w:ascii="Times New Roman" w:hAnsi="Times New Roman" w:cs="Times New Roman"/>
          <w:sz w:val="24"/>
          <w:szCs w:val="24"/>
          <w:lang w:val="en"/>
        </w:rPr>
        <w:t xml:space="preserve">Unfortunately the Village Facilitator policy approach in various regions is still symmetrical and has not paid attention to the conditions, problems and challenges that exist in the village, meaning that it is not specific and not in accordance with the characteristics and needs of the existing village, which causes the relatively ineffective assistance provided by these professional assistants to Village and Village community. This study is intended to evaluate the performance of Village Assistance in one village with unique characteristics, namely Digital Village, namely </w:t>
      </w:r>
      <w:proofErr w:type="spellStart"/>
      <w:r w:rsidRPr="00B85BE8">
        <w:rPr>
          <w:rFonts w:ascii="Times New Roman" w:hAnsi="Times New Roman" w:cs="Times New Roman"/>
          <w:sz w:val="24"/>
          <w:szCs w:val="24"/>
          <w:lang w:val="en"/>
        </w:rPr>
        <w:t>Punggul</w:t>
      </w:r>
      <w:proofErr w:type="spellEnd"/>
      <w:r w:rsidRPr="00B85BE8">
        <w:rPr>
          <w:rFonts w:ascii="Times New Roman" w:hAnsi="Times New Roman" w:cs="Times New Roman"/>
          <w:sz w:val="24"/>
          <w:szCs w:val="24"/>
          <w:lang w:val="en"/>
        </w:rPr>
        <w:t xml:space="preserve"> Village, </w:t>
      </w:r>
      <w:proofErr w:type="spellStart"/>
      <w:r w:rsidRPr="00B85BE8">
        <w:rPr>
          <w:rFonts w:ascii="Times New Roman" w:hAnsi="Times New Roman" w:cs="Times New Roman"/>
          <w:sz w:val="24"/>
          <w:szCs w:val="24"/>
          <w:lang w:val="en"/>
        </w:rPr>
        <w:t>Abiansemal</w:t>
      </w:r>
      <w:proofErr w:type="spellEnd"/>
      <w:r w:rsidRPr="00B85BE8">
        <w:rPr>
          <w:rFonts w:ascii="Times New Roman" w:hAnsi="Times New Roman" w:cs="Times New Roman"/>
          <w:sz w:val="24"/>
          <w:szCs w:val="24"/>
          <w:lang w:val="en"/>
        </w:rPr>
        <w:t xml:space="preserve"> District, </w:t>
      </w:r>
      <w:proofErr w:type="spellStart"/>
      <w:r w:rsidRPr="00B85BE8">
        <w:rPr>
          <w:rFonts w:ascii="Times New Roman" w:hAnsi="Times New Roman" w:cs="Times New Roman"/>
          <w:sz w:val="24"/>
          <w:szCs w:val="24"/>
          <w:lang w:val="en"/>
        </w:rPr>
        <w:t>Badung</w:t>
      </w:r>
      <w:proofErr w:type="spellEnd"/>
      <w:r w:rsidRPr="00B85BE8">
        <w:rPr>
          <w:rFonts w:ascii="Times New Roman" w:hAnsi="Times New Roman" w:cs="Times New Roman"/>
          <w:sz w:val="24"/>
          <w:szCs w:val="24"/>
          <w:lang w:val="en"/>
        </w:rPr>
        <w:t xml:space="preserve"> Regency. </w:t>
      </w:r>
      <w:proofErr w:type="spellStart"/>
      <w:r w:rsidRPr="00B85BE8">
        <w:rPr>
          <w:rFonts w:ascii="Times New Roman" w:hAnsi="Times New Roman" w:cs="Times New Roman"/>
          <w:sz w:val="24"/>
          <w:szCs w:val="24"/>
          <w:lang w:val="en"/>
        </w:rPr>
        <w:t>Punggul</w:t>
      </w:r>
      <w:proofErr w:type="spellEnd"/>
      <w:r w:rsidRPr="00B85BE8">
        <w:rPr>
          <w:rFonts w:ascii="Times New Roman" w:hAnsi="Times New Roman" w:cs="Times New Roman"/>
          <w:sz w:val="24"/>
          <w:szCs w:val="24"/>
          <w:lang w:val="en"/>
        </w:rPr>
        <w:t xml:space="preserve"> Village offers various information technology-based innovations in public services and development. It is hoped that the results of this research will be able to provide input or guidance in formulating policies regarding Village Assistance, especially for technology-based villages or Digital Villages whose concepts in the future will be more relevant to the times and technological developments.</w:t>
      </w:r>
    </w:p>
    <w:p w14:paraId="70177DFF" w14:textId="77777777" w:rsidR="00346F95" w:rsidRPr="00346F95" w:rsidRDefault="00346F95" w:rsidP="00346F95">
      <w:pPr>
        <w:pStyle w:val="BodyText"/>
        <w:jc w:val="both"/>
        <w:rPr>
          <w:b/>
          <w:bCs/>
          <w:shd w:val="clear" w:color="auto" w:fill="F8F9FA"/>
        </w:rPr>
      </w:pPr>
      <w:r>
        <w:br/>
      </w:r>
      <w:r w:rsidRPr="00346F95">
        <w:rPr>
          <w:b/>
          <w:bCs/>
          <w:shd w:val="clear" w:color="auto" w:fill="F8F9FA"/>
        </w:rPr>
        <w:t xml:space="preserve">LITERATURE REVIEW </w:t>
      </w:r>
    </w:p>
    <w:p w14:paraId="2FA3399A" w14:textId="77777777" w:rsidR="00346F95" w:rsidRDefault="00346F95" w:rsidP="00346F95">
      <w:pPr>
        <w:pStyle w:val="BodyText"/>
        <w:jc w:val="both"/>
        <w:rPr>
          <w:shd w:val="clear" w:color="auto" w:fill="F8F9FA"/>
        </w:rPr>
      </w:pPr>
    </w:p>
    <w:p w14:paraId="1A32437C" w14:textId="521FEC78" w:rsidR="00346F95" w:rsidRDefault="00346F95" w:rsidP="00346F95">
      <w:pPr>
        <w:pStyle w:val="BodyText"/>
        <w:jc w:val="both"/>
        <w:rPr>
          <w:shd w:val="clear" w:color="auto" w:fill="F8F9FA"/>
        </w:rPr>
      </w:pPr>
      <w:r>
        <w:rPr>
          <w:shd w:val="clear" w:color="auto" w:fill="F8F9FA"/>
        </w:rPr>
        <w:t xml:space="preserve">Human Resources is one of the most strategic aspects in the growth and development of an organization, so good HR management or management is needed. According to </w:t>
      </w:r>
      <w:proofErr w:type="spellStart"/>
      <w:r>
        <w:rPr>
          <w:shd w:val="clear" w:color="auto" w:fill="F8F9FA"/>
        </w:rPr>
        <w:t>Milkovch</w:t>
      </w:r>
      <w:proofErr w:type="spellEnd"/>
      <w:r>
        <w:rPr>
          <w:shd w:val="clear" w:color="auto" w:fill="F8F9FA"/>
        </w:rPr>
        <w:t xml:space="preserve"> and Boudreau, HR management includes the process of routing planning, development, and performance evaluation </w:t>
      </w:r>
      <w:r w:rsidR="00FF17A5">
        <w:rPr>
          <w:shd w:val="clear" w:color="auto" w:fill="F8F9FA"/>
        </w:rPr>
        <w:fldChar w:fldCharType="begin" w:fldLock="1"/>
      </w:r>
      <w:r w:rsidR="00DF1E7C">
        <w:rPr>
          <w:shd w:val="clear" w:color="auto" w:fill="F8F9FA"/>
        </w:rPr>
        <w:instrText>ADDIN CSL_CITATION {"citationItems":[{"id":"ITEM-1","itemData":{"author":[{"dropping-particle":"","family":"Sumual","given":"T.E.M.","non-dropping-particle":"","parse-names":false,"suffix":""}],"id":"ITEM-1","issued":{"date-parts":[["2017"]]},"publisher":"CV. R.A.De.Rozarie.","publisher-place":"Surabaya","title":"Manajemen Sumber Daya Manusia (Edisi Revisi).","type":"book"},"uris":["http://www.mendeley.com/documents/?uuid=95b452c1-8bd7-4203-b5db-3465eac94925"]}],"mendeley":{"formattedCitation":"[1]","plainTextFormattedCitation":"[1]","previouslyFormattedCitation":"[1]"},"properties":{"noteIndex":0},"schema":"https://github.com/citation-style-language/schema/raw/master/csl-citation.json"}</w:instrText>
      </w:r>
      <w:r w:rsidR="00FF17A5">
        <w:rPr>
          <w:shd w:val="clear" w:color="auto" w:fill="F8F9FA"/>
        </w:rPr>
        <w:fldChar w:fldCharType="separate"/>
      </w:r>
      <w:r w:rsidR="00DF1E7C" w:rsidRPr="00DF1E7C">
        <w:rPr>
          <w:noProof/>
          <w:shd w:val="clear" w:color="auto" w:fill="F8F9FA"/>
        </w:rPr>
        <w:t>[1]</w:t>
      </w:r>
      <w:r w:rsidR="00FF17A5">
        <w:rPr>
          <w:shd w:val="clear" w:color="auto" w:fill="F8F9FA"/>
        </w:rPr>
        <w:fldChar w:fldCharType="end"/>
      </w:r>
      <w:r>
        <w:rPr>
          <w:shd w:val="clear" w:color="auto" w:fill="F8F9FA"/>
        </w:rPr>
        <w:t xml:space="preserve">. All of this is done to regulate the relationship and role of the workforce to be effective and efficient to help the realization of company and community goals </w:t>
      </w:r>
      <w:r w:rsidR="00FF17A5">
        <w:rPr>
          <w:shd w:val="clear" w:color="auto" w:fill="F8F9FA"/>
        </w:rPr>
        <w:fldChar w:fldCharType="begin" w:fldLock="1"/>
      </w:r>
      <w:r w:rsidR="00DF1E7C">
        <w:rPr>
          <w:shd w:val="clear" w:color="auto" w:fill="F8F9FA"/>
        </w:rPr>
        <w:instrText>ADDIN CSL_CITATION {"citationItems":[{"id":"ITEM-1","itemData":{"abstract":"Good human resource planning, the right men in the right place will be achieved by the company. The placement of competent and proper employees in his position can be achieved more optimally and quickly because the company has been well aware of the quality of human resources needed, how to recruit it if it wants to add employees, as well as how to retain the best employees. There are several things that affect employee performance, in this study the authors only examine the three variables of HR Planning, Recruitment and Placement. The purpose of this research is to know Human Resource Planning, Recruitment and Placement Against Employee Performance. Population in this research is PT.PLN (PERSERO) SULUTTENGGO AREA. Sample of 65 employees from 181 employees. The analytical method used is multiple linear regression analysis using SPSS program. The results showed that simultaneously and partially Human Resource Planning, Recruitment and Placement Affect Against Employee Performance.","author":[{"dropping-particle":"","family":"W.P.Noer","given":"Siti","non-dropping-particle":"","parse-names":false,"suffix":""},{"dropping-particle":"","family":"Trang","given":"Irvan.","non-dropping-particle":"","parse-names":false,"suffix":""},{"dropping-particle":"","family":"Uhing","given":"Yantje","non-dropping-particle":"","parse-names":false,"suffix":""}],"container-title":"Jurnal EMBA","id":"ITEM-1","issue":"2","issued":{"date-parts":[["2017"]]},"page":"697-705","title":"Pengaruh Perencanaan SDM, Rekrutmen Dan Penempatan Terhadap Kinerja Karyawan Pada PT. PLN (PERSERO) Wilayah Suluttenggo","type":"article-journal","volume":"5"},"uris":["http://www.mendeley.com/documents/?uuid=e6ed0860-743c-49f9-9489-cfa018158c1e"]}],"mendeley":{"formattedCitation":"[2]","plainTextFormattedCitation":"[2]","previouslyFormattedCitation":"[2]"},"properties":{"noteIndex":0},"schema":"https://github.com/citation-style-language/schema/raw/master/csl-citation.json"}</w:instrText>
      </w:r>
      <w:r w:rsidR="00FF17A5">
        <w:rPr>
          <w:shd w:val="clear" w:color="auto" w:fill="F8F9FA"/>
        </w:rPr>
        <w:fldChar w:fldCharType="separate"/>
      </w:r>
      <w:r w:rsidR="00DF1E7C" w:rsidRPr="00DF1E7C">
        <w:rPr>
          <w:noProof/>
          <w:shd w:val="clear" w:color="auto" w:fill="F8F9FA"/>
        </w:rPr>
        <w:t>[2]</w:t>
      </w:r>
      <w:r w:rsidR="00FF17A5">
        <w:rPr>
          <w:shd w:val="clear" w:color="auto" w:fill="F8F9FA"/>
        </w:rPr>
        <w:fldChar w:fldCharType="end"/>
      </w:r>
      <w:r>
        <w:rPr>
          <w:shd w:val="clear" w:color="auto" w:fill="F8F9FA"/>
        </w:rPr>
        <w:t xml:space="preserve">. In the context of this research, the human resources that are managed are those who are tasked with carrying out assistance for village communities whose duties include the function of community development and empowerment. Community development can be related to many things which ultimately aim to increase the capacity of the community both in technical terms to access to housing employment to health services </w:t>
      </w:r>
      <w:r w:rsidR="00FF17A5">
        <w:rPr>
          <w:shd w:val="clear" w:color="auto" w:fill="F8F9FA"/>
        </w:rPr>
        <w:fldChar w:fldCharType="begin" w:fldLock="1"/>
      </w:r>
      <w:r w:rsidR="00DF1E7C">
        <w:rPr>
          <w:shd w:val="clear" w:color="auto" w:fill="F8F9FA"/>
        </w:rPr>
        <w:instrText>ADDIN CSL_CITATION {"citationItems":[{"id":"ITEM-1","itemData":{"author":[{"dropping-particle":"","family":"Robinson Jr, J.W., &amp; Green","given":"G.P.","non-dropping-particle":"","parse-names":false,"suffix":""}],"edition":"SAGE Publi","id":"ITEM-1","issued":{"date-parts":[["2011"]]},"publisher-place":"London","title":"Introduction to Community Development. London: SAGE Publication.","type":"book"},"uris":["http://www.mendeley.com/documents/?uuid=8bd22a97-1aea-4ce2-98a1-fdfe441fd83c"]}],"mendeley":{"formattedCitation":"[3]","plainTextFormattedCitation":"[3]","previouslyFormattedCitation":"[3]"},"properties":{"noteIndex":0},"schema":"https://github.com/citation-style-language/schema/raw/master/csl-citation.json"}</w:instrText>
      </w:r>
      <w:r w:rsidR="00FF17A5">
        <w:rPr>
          <w:shd w:val="clear" w:color="auto" w:fill="F8F9FA"/>
        </w:rPr>
        <w:fldChar w:fldCharType="separate"/>
      </w:r>
      <w:r w:rsidR="00DF1E7C" w:rsidRPr="00DF1E7C">
        <w:rPr>
          <w:noProof/>
          <w:shd w:val="clear" w:color="auto" w:fill="F8F9FA"/>
        </w:rPr>
        <w:t>[3]</w:t>
      </w:r>
      <w:r w:rsidR="00FF17A5">
        <w:rPr>
          <w:shd w:val="clear" w:color="auto" w:fill="F8F9FA"/>
        </w:rPr>
        <w:fldChar w:fldCharType="end"/>
      </w:r>
      <w:r>
        <w:rPr>
          <w:shd w:val="clear" w:color="auto" w:fill="F8F9FA"/>
        </w:rPr>
        <w:t xml:space="preserve">. Cambridge Conference defines community development as a movement to improve the standard of living of a community. or communities that are carried out with active participation and direct initiatives that arise from the community itself </w:t>
      </w:r>
      <w:r w:rsidR="00FF17A5">
        <w:rPr>
          <w:shd w:val="clear" w:color="auto" w:fill="F8F9FA"/>
        </w:rPr>
        <w:fldChar w:fldCharType="begin" w:fldLock="1"/>
      </w:r>
      <w:r w:rsidR="00DF1E7C">
        <w:rPr>
          <w:shd w:val="clear" w:color="auto" w:fill="F8F9FA"/>
        </w:rPr>
        <w:instrText>ADDIN CSL_CITATION {"citationItems":[{"id":"ITEM-1","itemData":{"author":[{"dropping-particle":"","family":"Ledwith","given":"M.","non-dropping-particle":"","parse-names":false,"suffix":""}],"id":"ITEM-1","issued":{"date-parts":[["2020"]]},"publisher":"Policy Press","publisher-place":"Bristol","title":"Community Development: A Critical and Radical Approach 3rd Edition.","type":"book"},"uris":["http://www.mendeley.com/documents/?uuid=0f6ae57d-cd30-491b-b93b-cd353248d540"]}],"mendeley":{"formattedCitation":"[4]","plainTextFormattedCitation":"[4]","previouslyFormattedCitation":"[4]"},"properties":{"noteIndex":0},"schema":"https://github.com/citation-style-language/schema/raw/master/csl-citation.json"}</w:instrText>
      </w:r>
      <w:r w:rsidR="00FF17A5">
        <w:rPr>
          <w:shd w:val="clear" w:color="auto" w:fill="F8F9FA"/>
        </w:rPr>
        <w:fldChar w:fldCharType="separate"/>
      </w:r>
      <w:r w:rsidR="00DF1E7C" w:rsidRPr="00DF1E7C">
        <w:rPr>
          <w:noProof/>
          <w:shd w:val="clear" w:color="auto" w:fill="F8F9FA"/>
        </w:rPr>
        <w:t>[4]</w:t>
      </w:r>
      <w:r w:rsidR="00FF17A5">
        <w:rPr>
          <w:shd w:val="clear" w:color="auto" w:fill="F8F9FA"/>
        </w:rPr>
        <w:fldChar w:fldCharType="end"/>
      </w:r>
      <w:r>
        <w:rPr>
          <w:shd w:val="clear" w:color="auto" w:fill="F8F9FA"/>
        </w:rPr>
        <w:t xml:space="preserve">. Meanwhile, according to Karl Taylor, community empowerment or community development is a method that directs community development as a method to empower rural communities to improve socioeconomic level so that it can help achieve national development goals </w:t>
      </w:r>
      <w:r w:rsidR="00FF17A5">
        <w:rPr>
          <w:shd w:val="clear" w:color="auto" w:fill="F8F9FA"/>
        </w:rPr>
        <w:fldChar w:fldCharType="begin" w:fldLock="1"/>
      </w:r>
      <w:r w:rsidR="00DF1E7C">
        <w:rPr>
          <w:shd w:val="clear" w:color="auto" w:fill="F8F9FA"/>
        </w:rPr>
        <w:instrText>ADDIN CSL_CITATION {"citationItems":[{"id":"ITEM-1","itemData":{"author":[{"dropping-particle":"","family":"Ledwith","given":"M.","non-dropping-particle":"","parse-names":false,"suffix":""}],"id":"ITEM-1","issued":{"date-parts":[["2020"]]},"publisher":"Policy Press","publisher-place":"Bristol","title":"Community Development: A Critical and Radical Approach 3rd Edition.","type":"book"},"uris":["http://www.mendeley.com/documents/?uuid=0f6ae57d-cd30-491b-b93b-cd353248d540"]}],"mendeley":{"formattedCitation":"[4]","plainTextFormattedCitation":"[4]","previouslyFormattedCitation":"[4]"},"properties":{"noteIndex":0},"schema":"https://github.com/citation-style-language/schema/raw/master/csl-citation.json"}</w:instrText>
      </w:r>
      <w:r w:rsidR="00FF17A5">
        <w:rPr>
          <w:shd w:val="clear" w:color="auto" w:fill="F8F9FA"/>
        </w:rPr>
        <w:fldChar w:fldCharType="separate"/>
      </w:r>
      <w:r w:rsidR="00DF1E7C" w:rsidRPr="00DF1E7C">
        <w:rPr>
          <w:noProof/>
          <w:shd w:val="clear" w:color="auto" w:fill="F8F9FA"/>
        </w:rPr>
        <w:t>[4]</w:t>
      </w:r>
      <w:r w:rsidR="00FF17A5">
        <w:rPr>
          <w:shd w:val="clear" w:color="auto" w:fill="F8F9FA"/>
        </w:rPr>
        <w:fldChar w:fldCharType="end"/>
      </w:r>
      <w:r>
        <w:rPr>
          <w:shd w:val="clear" w:color="auto" w:fill="F8F9FA"/>
        </w:rPr>
        <w:t>.</w:t>
      </w:r>
    </w:p>
    <w:p w14:paraId="003CD43C" w14:textId="77777777" w:rsidR="00346F95" w:rsidRDefault="00346F95" w:rsidP="00346F95">
      <w:pPr>
        <w:pStyle w:val="BodyText"/>
        <w:rPr>
          <w:shd w:val="clear" w:color="auto" w:fill="F8F9FA"/>
        </w:rPr>
      </w:pPr>
    </w:p>
    <w:p w14:paraId="5E7AD066" w14:textId="76BC443C" w:rsidR="00346F95" w:rsidRPr="00346F95" w:rsidRDefault="00346F95" w:rsidP="00903EE4">
      <w:pPr>
        <w:jc w:val="both"/>
        <w:rPr>
          <w:rFonts w:ascii="Times New Roman" w:hAnsi="Times New Roman" w:cs="Times New Roman"/>
          <w:sz w:val="24"/>
          <w:szCs w:val="24"/>
        </w:rPr>
      </w:pPr>
      <w:r w:rsidRPr="00346F95">
        <w:rPr>
          <w:rFonts w:ascii="Times New Roman" w:hAnsi="Times New Roman" w:cs="Times New Roman"/>
          <w:sz w:val="24"/>
          <w:szCs w:val="24"/>
          <w:lang w:val="en"/>
        </w:rPr>
        <w:t xml:space="preserve">One important aspect of HR management is performance evaluation (performance appraisal). Evaluation in general is an assessment of the results or processes that have been carried out, to assess what was successful and what was not and all the strengths and weaknesses. Evaluation is identifying, clarifying, and applying defensible criteria to assess objects </w:t>
      </w:r>
      <w:r w:rsidR="00FF17A5">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{"citationItems":[{"id":"ITEM-1","itemData":{"author":[{"dropping-particle":"","family":"Fitzpatrick, J., Christrie, C. &amp; Mark","given":"M.M.","non-dropping-particle":"","parse-names":false,"suffix":""}],"id":"ITEM-1","issued":{"date-parts":[["2009"]]},"publisher":"Sage Publication","publisher-place":"London","title":"Evaluation in Action.","type":"book"},"uris":["http://www.mendeley.com/documents/?uuid=4d62ed7f-ec55-4f82-9e97-d99b8b0e8192"]}],"mendeley":{"formattedCitation":"[5]","plainTextFormattedCitation":"[5]","previouslyFormattedCitation":"[5]"},"properties":{"noteIndex":0},"schema":"https://github.com/citation-style-language/schema/raw/master/csl-citation.json"}</w:instrText>
      </w:r>
      <w:r w:rsidR="00FF17A5">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[5]</w:t>
      </w:r>
      <w:r w:rsidR="00FF17A5">
        <w:rPr>
          <w:rFonts w:ascii="Times New Roman" w:hAnsi="Times New Roman" w:cs="Times New Roman"/>
          <w:sz w:val="24"/>
          <w:szCs w:val="24"/>
          <w:lang w:val="en"/>
        </w:rPr>
        <w:fldChar w:fldCharType="end"/>
      </w:r>
      <w:r w:rsidRPr="00346F95">
        <w:rPr>
          <w:rFonts w:ascii="Times New Roman" w:hAnsi="Times New Roman" w:cs="Times New Roman"/>
          <w:sz w:val="24"/>
          <w:szCs w:val="24"/>
          <w:lang w:val="en"/>
        </w:rPr>
        <w:t xml:space="preserve">. Evaluation is a process of describing, obtaining, and presenting useful information to formulate an alternative decision </w:t>
      </w:r>
      <w:r w:rsidR="00FF17A5">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{"citationItems":[{"id":"ITEM-1","itemData":{"author":[{"dropping-particle":"","family":"Stufflebeam, D.L., Madaus, G.F., &amp; Kellaghan","given":"T.","non-dropping-particle":"","parse-names":false,"suffix":""}],"id":"ITEM-1","issued":{"date-parts":[["2002"]]},"publisher":"Kluwer Academic Publisher.","publisher-place":"New York","title":"Evaluation Models Viewpoints on Educational and Human Service Evaluation : Second Edition.","type":"book"},"uris":["http://www.mendeley.com/documents/?uuid=4838503c-10d9-4da8-872d-5a9048b8e511"]}],"mendeley":{"formattedCitation":"[6]","plainTextFormattedCitation":"[6]","previouslyFormattedCitation":"[6]"},"properties":{"noteIndex":0},"schema":"https://github.com/citation-style-language/schema/raw/master/csl-citation.json"}</w:instrText>
      </w:r>
      <w:r w:rsidR="00FF17A5">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[6]</w:t>
      </w:r>
      <w:r w:rsidR="00FF17A5">
        <w:rPr>
          <w:rFonts w:ascii="Times New Roman" w:hAnsi="Times New Roman" w:cs="Times New Roman"/>
          <w:sz w:val="24"/>
          <w:szCs w:val="24"/>
          <w:lang w:val="en"/>
        </w:rPr>
        <w:fldChar w:fldCharType="end"/>
      </w:r>
      <w:r w:rsidR="00FF17A5">
        <w:rPr>
          <w:rFonts w:ascii="Times New Roman" w:hAnsi="Times New Roman" w:cs="Times New Roman"/>
          <w:sz w:val="24"/>
          <w:szCs w:val="24"/>
          <w:lang w:val="en"/>
        </w:rPr>
        <w:t>.</w:t>
      </w:r>
      <w:r w:rsidRPr="00346F95">
        <w:rPr>
          <w:rFonts w:ascii="Times New Roman" w:hAnsi="Times New Roman" w:cs="Times New Roman"/>
          <w:sz w:val="24"/>
          <w:szCs w:val="24"/>
          <w:lang w:val="en"/>
        </w:rPr>
        <w:t xml:space="preserve"> This study evaluates the performance of village assistance which is included in the realm of policy evaluation. </w:t>
      </w:r>
      <w:proofErr w:type="spellStart"/>
      <w:r w:rsidRPr="00346F95">
        <w:rPr>
          <w:rFonts w:ascii="Times New Roman" w:hAnsi="Times New Roman" w:cs="Times New Roman"/>
          <w:sz w:val="24"/>
          <w:szCs w:val="24"/>
          <w:lang w:val="en"/>
        </w:rPr>
        <w:t>Lesterdan</w:t>
      </w:r>
      <w:proofErr w:type="spellEnd"/>
      <w:r w:rsidRPr="00346F95">
        <w:rPr>
          <w:rFonts w:ascii="Times New Roman" w:hAnsi="Times New Roman" w:cs="Times New Roman"/>
          <w:sz w:val="24"/>
          <w:szCs w:val="24"/>
          <w:lang w:val="en"/>
        </w:rPr>
        <w:t xml:space="preserve"> Stewart said that evaluation is aimed at seeing some of the failures of a policy and to find out whether policies that have been formulated and implemented can produce the desired impact </w:t>
      </w:r>
      <w:r w:rsidR="00FF17A5">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Agustino","given":"L.","non-dropping-particle":"","parse-names":false,"suffix":""}],"id":"ITEM-1","issued":{"date-parts":[["2008"]]},"publisher":"Alfabeta","publisher-place":"Bandung","title":"Dasar-dasar Kebijakan Publik.","type":"book"},"uris":["http://www.mendeley.com/documents/?uuid=c5477b0f-f282-4bf2-99cd-9e5b62349512"]}],"mendeley":{"formattedCitation":"[7]","plainTextFormattedCitation":"[7]","previouslyFormattedCitation":"[7]"},"properties":{"noteIndex":0},"schema":"https://github.com/citation-style-language/schema/raw/master/csl-citation.json"}</w:instrText>
      </w:r>
      <w:r w:rsidR="00FF17A5">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[7]</w:t>
      </w:r>
      <w:r w:rsidR="00FF17A5">
        <w:rPr>
          <w:rFonts w:ascii="Times New Roman" w:hAnsi="Times New Roman" w:cs="Times New Roman"/>
          <w:sz w:val="24"/>
          <w:szCs w:val="24"/>
          <w:lang w:val="en"/>
        </w:rPr>
        <w:fldChar w:fldCharType="end"/>
      </w:r>
      <w:r w:rsidRPr="00346F95">
        <w:rPr>
          <w:rFonts w:ascii="Times New Roman" w:hAnsi="Times New Roman" w:cs="Times New Roman"/>
          <w:sz w:val="24"/>
          <w:szCs w:val="24"/>
          <w:lang w:val="en"/>
        </w:rPr>
        <w:t xml:space="preserve">. Furthermore, </w:t>
      </w:r>
      <w:r w:rsidRPr="00346F95">
        <w:rPr>
          <w:rFonts w:ascii="Times New Roman" w:hAnsi="Times New Roman" w:cs="Times New Roman"/>
          <w:sz w:val="24"/>
          <w:szCs w:val="24"/>
          <w:lang w:val="en"/>
        </w:rPr>
        <w:lastRenderedPageBreak/>
        <w:t xml:space="preserve">it is emphasized that policy evaluation is an objective, systematic and empirical examination of the effects of public policies and programs on their targets in terms of the objectives to be achieved </w:t>
      </w:r>
      <w:r w:rsidR="00FF17A5">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Parsons","given":"W.","non-dropping-particle":"","parse-names":false,"suffix":""}],"id":"ITEM-1","issued":{"date-parts":[["2011"]]},"publisher":"Kencana.","publisher-place":"Jakarta","title":"Public Policy: Pengantar Teori dan Praktik Analisis Kebijakan.","type":"book"},"uris":["http://www.mendeley.com/documents/?uuid=6907ca5c-6468-493d-9e75-40a0e3f14982"]}],"mendeley":{"formattedCitation":"[8]","plainTextFormattedCitation":"[8]","previouslyFormattedCitation":"[8]"},"properties":{"noteIndex":0},"schema":"https://github.com/citation-style-language/schema/raw/master/csl-citation.json"}</w:instrText>
      </w:r>
      <w:r w:rsidR="00FF17A5">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[8]</w:t>
      </w:r>
      <w:r w:rsidR="00FF17A5">
        <w:rPr>
          <w:rFonts w:ascii="Times New Roman" w:hAnsi="Times New Roman" w:cs="Times New Roman"/>
          <w:sz w:val="24"/>
          <w:szCs w:val="24"/>
          <w:lang w:val="en"/>
        </w:rPr>
        <w:fldChar w:fldCharType="end"/>
      </w:r>
      <w:r w:rsidRPr="00346F95">
        <w:rPr>
          <w:rFonts w:ascii="Times New Roman" w:hAnsi="Times New Roman" w:cs="Times New Roman"/>
          <w:sz w:val="24"/>
          <w:szCs w:val="24"/>
          <w:lang w:val="en"/>
        </w:rPr>
        <w:t>. Meanwhile, performance appraisal can be defined as a formal process carried out to evaluate the level of work implementation or performance (performance appraisal) of a personnel and provide feedback for the suitability of performance levels</w:t>
      </w:r>
      <w:r w:rsidR="00FF17A5">
        <w:rPr>
          <w:rFonts w:ascii="Times New Roman" w:hAnsi="Times New Roman" w:cs="Times New Roman"/>
          <w:sz w:val="24"/>
          <w:szCs w:val="24"/>
          <w:lang w:val="en"/>
        </w:rPr>
        <w:t xml:space="preserve"> </w:t>
      </w:r>
      <w:r w:rsidR="00FF17A5">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{"citationItems":[{"id":"ITEM-1","itemData":{"author":[{"dropping-particle":"","family":"Tahir, M.I., &amp; Sasmi","given":"Y.R.D.","non-dropping-particle":"","parse-names":false,"suffix":""}],"container-title":"Jurnal Dharma Praja","id":"ITEM-1","issued":{"date-parts":[["2019"]]},"title":"Kinerja Pendamping Desa dalam Meningkatkan Pembangunan di Desa Sido Rukun dan Desa Lubuk Rumbun Kecamatan Margo Tabir Kabupaten Merangin Provinsi Jambi.","type":"article-journal","volume":"12(1)."},"uris":["http://www.mendeley.com/documents/?uuid=850dd472-6b24-46ad-88d5-ecf628e5f528"]}],"mendeley":{"formattedCitation":"[9]","plainTextFormattedCitation":"[9]","previouslyFormattedCitation":"[9]"},"properties":{"noteIndex":0},"schema":"https://github.com/citation-style-language/schema/raw/master/csl-citation.json"}</w:instrText>
      </w:r>
      <w:r w:rsidR="00FF17A5">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[9]</w:t>
      </w:r>
      <w:r w:rsidR="00FF17A5">
        <w:rPr>
          <w:rFonts w:ascii="Times New Roman" w:hAnsi="Times New Roman" w:cs="Times New Roman"/>
          <w:sz w:val="24"/>
          <w:szCs w:val="24"/>
          <w:lang w:val="en"/>
        </w:rPr>
        <w:fldChar w:fldCharType="end"/>
      </w:r>
      <w:r w:rsidRPr="00346F95">
        <w:rPr>
          <w:rFonts w:ascii="Times New Roman" w:hAnsi="Times New Roman" w:cs="Times New Roman"/>
          <w:sz w:val="24"/>
          <w:szCs w:val="24"/>
          <w:lang w:val="en"/>
        </w:rPr>
        <w:t>. The performance to be measured is the performance of people who work in organizational units</w:t>
      </w:r>
      <w:r w:rsidR="00FF17A5">
        <w:rPr>
          <w:rFonts w:ascii="Times New Roman" w:hAnsi="Times New Roman" w:cs="Times New Roman"/>
          <w:sz w:val="24"/>
          <w:szCs w:val="24"/>
          <w:lang w:val="en"/>
        </w:rPr>
        <w:t>.</w:t>
      </w:r>
    </w:p>
    <w:p w14:paraId="79EEFEA3" w14:textId="3EE9FBCE" w:rsidR="00346F95" w:rsidRPr="00346F95" w:rsidRDefault="00346F95" w:rsidP="00346F95">
      <w:pPr>
        <w:jc w:val="both"/>
        <w:rPr>
          <w:rFonts w:ascii="Times New Roman" w:hAnsi="Times New Roman" w:cs="Times New Roman"/>
          <w:sz w:val="24"/>
          <w:szCs w:val="24"/>
          <w:lang w:val="en"/>
        </w:rPr>
      </w:pPr>
      <w:r w:rsidRPr="00346F95">
        <w:rPr>
          <w:rFonts w:ascii="Times New Roman" w:hAnsi="Times New Roman" w:cs="Times New Roman"/>
          <w:sz w:val="24"/>
          <w:szCs w:val="24"/>
          <w:lang w:val="en"/>
        </w:rPr>
        <w:t>To evaluate the performance of digital village mentoring (</w:t>
      </w:r>
      <w:proofErr w:type="spellStart"/>
      <w:r w:rsidRPr="00346F95">
        <w:rPr>
          <w:rFonts w:ascii="Times New Roman" w:hAnsi="Times New Roman" w:cs="Times New Roman"/>
          <w:sz w:val="24"/>
          <w:szCs w:val="24"/>
          <w:lang w:val="en"/>
        </w:rPr>
        <w:t>Desa</w:t>
      </w:r>
      <w:proofErr w:type="spellEnd"/>
      <w:r w:rsidRPr="00346F95">
        <w:rPr>
          <w:rFonts w:ascii="Times New Roman" w:hAnsi="Times New Roman" w:cs="Times New Roman"/>
          <w:sz w:val="24"/>
          <w:szCs w:val="24"/>
          <w:lang w:val="en"/>
        </w:rPr>
        <w:t xml:space="preserve"> </w:t>
      </w:r>
      <w:proofErr w:type="spellStart"/>
      <w:r w:rsidRPr="00346F95">
        <w:rPr>
          <w:rFonts w:ascii="Times New Roman" w:hAnsi="Times New Roman" w:cs="Times New Roman"/>
          <w:sz w:val="24"/>
          <w:szCs w:val="24"/>
          <w:lang w:val="en"/>
        </w:rPr>
        <w:t>Punggul</w:t>
      </w:r>
      <w:proofErr w:type="spellEnd"/>
      <w:r w:rsidRPr="00346F95">
        <w:rPr>
          <w:rFonts w:ascii="Times New Roman" w:hAnsi="Times New Roman" w:cs="Times New Roman"/>
          <w:sz w:val="24"/>
          <w:szCs w:val="24"/>
          <w:lang w:val="en"/>
        </w:rPr>
        <w:t xml:space="preserve">) which is the focus of this study, the evaluation model used is this evaluation model developed by Dr. Donald Kirkpatrick (1924 - 2014) in the 1950s. This model can be used before activities or when activities are in progress. Kirkpatrick's evaluation model underlines that evaluation needs to be done in stages at level 1 (reaction), level 2 (learning), level 3 (behavior change), and level 4 (results) </w:t>
      </w:r>
      <w:r w:rsidR="00FF17A5">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{"citationItems":[{"id":"ITEM-1","itemData":{"author":[{"dropping-particle":"","family":"Kirkpatrick","given":"D. L.","non-dropping-particle":"","parse-names":false,"suffix":""}],"id":"ITEM-1","issued":{"date-parts":[["1998"]]},"publisher":"Berrett-Koehler Publisher, Inc.","publisher-place":"San Francisco","title":"Evaluating Training Programs: The Four Levels.","type":"book"},"uris":["http://www.mendeley.com/documents/?uuid=40363ed1-e7a9-47b2-aca5-5b42de7529b7"]}],"mendeley":{"formattedCitation":"[10]","plainTextFormattedCitation":"[10]","previouslyFormattedCitation":"[10]"},"properties":{"noteIndex":0},"schema":"https://github.com/citation-style-language/schema/raw/master/csl-citation.json"}</w:instrText>
      </w:r>
      <w:r w:rsidR="00FF17A5">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[10]</w:t>
      </w:r>
      <w:r w:rsidR="00FF17A5">
        <w:rPr>
          <w:rFonts w:ascii="Times New Roman" w:hAnsi="Times New Roman" w:cs="Times New Roman"/>
          <w:sz w:val="24"/>
          <w:szCs w:val="24"/>
          <w:lang w:val="en"/>
        </w:rPr>
        <w:fldChar w:fldCharType="end"/>
      </w:r>
      <w:r w:rsidRPr="00346F95">
        <w:rPr>
          <w:rFonts w:ascii="Times New Roman" w:hAnsi="Times New Roman" w:cs="Times New Roman"/>
          <w:sz w:val="24"/>
          <w:szCs w:val="24"/>
          <w:lang w:val="en"/>
        </w:rPr>
        <w:t>. Kirkpatrick's evaluation model is relevant to be used in this research because the measurement is not only done right when the training ends but also when the results of the training are implemented, which is known as Community Assistance. Levels 1 and 2 can be measured shortly after training such as socialization and provision of materials, and Levels 3 and 4 can be measured when Village Community Assistance is running. Therefore, the use of Kirkpatrick's evaluation model is considered to be the most suitable evaluation model for use in this research because it measures not only the direct results of the training, but also the village community mentoring process to measure changes in behavior to the results of mentoring such as the quality and application of the mentoring results. alone.</w:t>
      </w:r>
    </w:p>
    <w:p w14:paraId="516F7FE4" w14:textId="522F53F5" w:rsidR="00346F95" w:rsidRPr="000106E8" w:rsidRDefault="00346F95" w:rsidP="000106E8">
      <w:pPr>
        <w:jc w:val="both"/>
        <w:rPr>
          <w:rFonts w:ascii="Times New Roman" w:hAnsi="Times New Roman" w:cs="Times New Roman"/>
          <w:sz w:val="24"/>
          <w:szCs w:val="24"/>
          <w:lang w:val="en"/>
        </w:rPr>
      </w:pPr>
      <w:r w:rsidRPr="00346F95">
        <w:rPr>
          <w:rFonts w:ascii="Times New Roman" w:hAnsi="Times New Roman" w:cs="Times New Roman"/>
          <w:sz w:val="24"/>
          <w:szCs w:val="24"/>
          <w:lang w:val="en"/>
        </w:rPr>
        <w:t xml:space="preserve">Based on the description above, it is concluded that Kirkpatrick's evaluation model can be carried out by conducting a gradual evaluation of reactions, learning, behavior, and outcomes. Each evaluation level has different evaluation components. The evaluation components to be examined in research based on the above studies </w:t>
      </w:r>
      <w:proofErr w:type="gramStart"/>
      <w:r w:rsidRPr="00346F95">
        <w:rPr>
          <w:rFonts w:ascii="Times New Roman" w:hAnsi="Times New Roman" w:cs="Times New Roman"/>
          <w:sz w:val="24"/>
          <w:szCs w:val="24"/>
          <w:lang w:val="en"/>
        </w:rPr>
        <w:t>can be seen as</w:t>
      </w:r>
      <w:proofErr w:type="gramEnd"/>
      <w:r w:rsidRPr="00346F95">
        <w:rPr>
          <w:rFonts w:ascii="Times New Roman" w:hAnsi="Times New Roman" w:cs="Times New Roman"/>
          <w:sz w:val="24"/>
          <w:szCs w:val="24"/>
          <w:lang w:val="en"/>
        </w:rPr>
        <w:t xml:space="preserve"> follows:</w:t>
      </w:r>
    </w:p>
    <w:p w14:paraId="0C9EE577" w14:textId="4122E420" w:rsidR="00903EE4" w:rsidRPr="002D36C4" w:rsidRDefault="00903EE4" w:rsidP="00903EE4">
      <w:pPr>
        <w:spacing w:after="0" w:line="480" w:lineRule="auto"/>
        <w:ind w:left="567"/>
        <w:jc w:val="center"/>
        <w:rPr>
          <w:rFonts w:ascii="Times New Roman" w:eastAsia="Times New Roman" w:hAnsi="Times New Roman" w:cs="Times New Roman"/>
          <w:b/>
          <w:color w:val="000000" w:themeColor="text1"/>
          <w:sz w:val="24"/>
          <w:szCs w:val="24"/>
        </w:rPr>
      </w:pPr>
      <w:proofErr w:type="spellStart"/>
      <w:r w:rsidRPr="002D36C4">
        <w:rPr>
          <w:rFonts w:ascii="Times New Roman" w:eastAsia="Times New Roman" w:hAnsi="Times New Roman" w:cs="Times New Roman"/>
          <w:b/>
          <w:color w:val="000000" w:themeColor="text1"/>
          <w:sz w:val="24"/>
          <w:szCs w:val="24"/>
        </w:rPr>
        <w:t>Tabel</w:t>
      </w:r>
      <w:proofErr w:type="spellEnd"/>
      <w:r w:rsidRPr="002D36C4">
        <w:rPr>
          <w:rFonts w:ascii="Times New Roman" w:eastAsia="Times New Roman" w:hAnsi="Times New Roman" w:cs="Times New Roman"/>
          <w:b/>
          <w:color w:val="000000" w:themeColor="text1"/>
          <w:sz w:val="24"/>
          <w:szCs w:val="24"/>
        </w:rPr>
        <w:t xml:space="preserve"> </w:t>
      </w:r>
      <w:proofErr w:type="spellStart"/>
      <w:r w:rsidRPr="002D36C4">
        <w:rPr>
          <w:rFonts w:ascii="Times New Roman" w:eastAsia="Times New Roman" w:hAnsi="Times New Roman" w:cs="Times New Roman"/>
          <w:b/>
          <w:color w:val="000000" w:themeColor="text1"/>
          <w:sz w:val="24"/>
          <w:szCs w:val="24"/>
        </w:rPr>
        <w:t>Fokus</w:t>
      </w:r>
      <w:proofErr w:type="spellEnd"/>
      <w:r w:rsidRPr="002D36C4">
        <w:rPr>
          <w:rFonts w:ascii="Times New Roman" w:eastAsia="Times New Roman" w:hAnsi="Times New Roman" w:cs="Times New Roman"/>
          <w:b/>
          <w:color w:val="000000" w:themeColor="text1"/>
          <w:sz w:val="24"/>
          <w:szCs w:val="24"/>
        </w:rPr>
        <w:t xml:space="preserve"> </w:t>
      </w:r>
      <w:proofErr w:type="spellStart"/>
      <w:r w:rsidRPr="002D36C4">
        <w:rPr>
          <w:rFonts w:ascii="Times New Roman" w:eastAsia="Times New Roman" w:hAnsi="Times New Roman" w:cs="Times New Roman"/>
          <w:b/>
          <w:color w:val="000000" w:themeColor="text1"/>
          <w:sz w:val="24"/>
          <w:szCs w:val="24"/>
        </w:rPr>
        <w:t>Evaluasi</w:t>
      </w:r>
      <w:proofErr w:type="spellEnd"/>
      <w:r w:rsidRPr="002D36C4">
        <w:rPr>
          <w:rFonts w:ascii="Times New Roman" w:eastAsia="Times New Roman" w:hAnsi="Times New Roman" w:cs="Times New Roman"/>
          <w:b/>
          <w:color w:val="000000" w:themeColor="text1"/>
          <w:sz w:val="24"/>
          <w:szCs w:val="24"/>
        </w:rPr>
        <w:t xml:space="preserve"> Kirkpatrick</w:t>
      </w:r>
    </w:p>
    <w:tbl>
      <w:tblPr>
        <w:tblStyle w:val="TableGrid"/>
        <w:tblW w:w="8930" w:type="dxa"/>
        <w:jc w:val="center"/>
        <w:tblLook w:val="04A0" w:firstRow="1" w:lastRow="0" w:firstColumn="1" w:lastColumn="0" w:noHBand="0" w:noVBand="1"/>
      </w:tblPr>
      <w:tblGrid>
        <w:gridCol w:w="988"/>
        <w:gridCol w:w="1752"/>
        <w:gridCol w:w="6190"/>
      </w:tblGrid>
      <w:tr w:rsidR="00903EE4" w:rsidRPr="002D36C4" w14:paraId="5E996629" w14:textId="77777777" w:rsidTr="000106E8">
        <w:trPr>
          <w:tblHeader/>
          <w:jc w:val="center"/>
        </w:trPr>
        <w:tc>
          <w:tcPr>
            <w:tcW w:w="988" w:type="dxa"/>
            <w:shd w:val="clear" w:color="auto" w:fill="D9D9D9" w:themeFill="background1" w:themeFillShade="D9"/>
          </w:tcPr>
          <w:p w14:paraId="46D5BA75" w14:textId="176CE8BD" w:rsidR="00903EE4" w:rsidRPr="000106E8" w:rsidRDefault="000106E8" w:rsidP="00E80C52">
            <w:pPr>
              <w:spacing w:before="120" w:after="120" w:line="276"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No</w:t>
            </w:r>
          </w:p>
        </w:tc>
        <w:tc>
          <w:tcPr>
            <w:tcW w:w="1752" w:type="dxa"/>
            <w:shd w:val="clear" w:color="auto" w:fill="D9D9D9" w:themeFill="background1" w:themeFillShade="D9"/>
          </w:tcPr>
          <w:p w14:paraId="105EE523" w14:textId="339D863F" w:rsidR="00903EE4" w:rsidRPr="000106E8" w:rsidRDefault="000106E8" w:rsidP="00E80C52">
            <w:pPr>
              <w:spacing w:before="120" w:after="120" w:line="276"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Level</w:t>
            </w:r>
          </w:p>
        </w:tc>
        <w:tc>
          <w:tcPr>
            <w:tcW w:w="6190" w:type="dxa"/>
            <w:shd w:val="clear" w:color="auto" w:fill="D9D9D9" w:themeFill="background1" w:themeFillShade="D9"/>
          </w:tcPr>
          <w:p w14:paraId="23891FE5" w14:textId="3CE12598" w:rsidR="00903EE4" w:rsidRPr="000106E8" w:rsidRDefault="00903EE4" w:rsidP="00E80C52">
            <w:pPr>
              <w:spacing w:before="120" w:after="120" w:line="276" w:lineRule="auto"/>
              <w:jc w:val="center"/>
              <w:rPr>
                <w:rFonts w:ascii="Times New Roman" w:eastAsia="Times New Roman" w:hAnsi="Times New Roman" w:cs="Times New Roman"/>
                <w:b/>
                <w:color w:val="000000" w:themeColor="text1"/>
                <w:sz w:val="24"/>
                <w:szCs w:val="24"/>
                <w:lang w:val="en-US"/>
              </w:rPr>
            </w:pPr>
            <w:r w:rsidRPr="002D36C4">
              <w:rPr>
                <w:rFonts w:ascii="Times New Roman" w:eastAsia="Times New Roman" w:hAnsi="Times New Roman" w:cs="Times New Roman"/>
                <w:b/>
                <w:color w:val="000000" w:themeColor="text1"/>
                <w:sz w:val="24"/>
                <w:szCs w:val="24"/>
              </w:rPr>
              <w:t>Sub Fo</w:t>
            </w:r>
            <w:proofErr w:type="spellStart"/>
            <w:r w:rsidR="000106E8">
              <w:rPr>
                <w:rFonts w:ascii="Times New Roman" w:eastAsia="Times New Roman" w:hAnsi="Times New Roman" w:cs="Times New Roman"/>
                <w:b/>
                <w:color w:val="000000" w:themeColor="text1"/>
                <w:sz w:val="24"/>
                <w:szCs w:val="24"/>
                <w:lang w:val="en-US"/>
              </w:rPr>
              <w:t>cus</w:t>
            </w:r>
            <w:proofErr w:type="spellEnd"/>
          </w:p>
        </w:tc>
      </w:tr>
      <w:tr w:rsidR="00903EE4" w:rsidRPr="002D36C4" w14:paraId="20DA76D0" w14:textId="77777777" w:rsidTr="000106E8">
        <w:trPr>
          <w:jc w:val="center"/>
        </w:trPr>
        <w:tc>
          <w:tcPr>
            <w:tcW w:w="988" w:type="dxa"/>
          </w:tcPr>
          <w:p w14:paraId="3DF12828" w14:textId="77777777" w:rsidR="00903EE4" w:rsidRPr="002D36C4" w:rsidRDefault="00903EE4" w:rsidP="00E80C52">
            <w:pPr>
              <w:spacing w:line="276" w:lineRule="auto"/>
              <w:jc w:val="center"/>
              <w:rPr>
                <w:rFonts w:ascii="Times New Roman" w:eastAsia="Times New Roman" w:hAnsi="Times New Roman" w:cs="Times New Roman"/>
                <w:color w:val="000000" w:themeColor="text1"/>
                <w:sz w:val="24"/>
                <w:szCs w:val="24"/>
              </w:rPr>
            </w:pPr>
            <w:r w:rsidRPr="002D36C4">
              <w:rPr>
                <w:rFonts w:ascii="Times New Roman" w:eastAsia="Times New Roman" w:hAnsi="Times New Roman" w:cs="Times New Roman"/>
                <w:color w:val="000000" w:themeColor="text1"/>
                <w:sz w:val="24"/>
                <w:szCs w:val="24"/>
              </w:rPr>
              <w:t>1</w:t>
            </w:r>
          </w:p>
        </w:tc>
        <w:tc>
          <w:tcPr>
            <w:tcW w:w="1752" w:type="dxa"/>
          </w:tcPr>
          <w:p w14:paraId="679E6AA2" w14:textId="37C3CA31" w:rsidR="00903EE4" w:rsidRPr="000106E8" w:rsidRDefault="00903EE4" w:rsidP="00E80C52">
            <w:pPr>
              <w:spacing w:line="276" w:lineRule="auto"/>
              <w:rPr>
                <w:rFonts w:ascii="Times New Roman" w:eastAsia="Times New Roman" w:hAnsi="Times New Roman" w:cs="Times New Roman"/>
                <w:iCs/>
                <w:color w:val="000000" w:themeColor="text1"/>
                <w:sz w:val="24"/>
                <w:szCs w:val="24"/>
              </w:rPr>
            </w:pPr>
            <w:r w:rsidRPr="000106E8">
              <w:rPr>
                <w:rFonts w:ascii="Times New Roman" w:eastAsia="Times New Roman" w:hAnsi="Times New Roman" w:cs="Times New Roman"/>
                <w:iCs/>
                <w:color w:val="000000" w:themeColor="text1"/>
                <w:sz w:val="24"/>
                <w:szCs w:val="24"/>
              </w:rPr>
              <w:t>Reaction</w:t>
            </w:r>
          </w:p>
        </w:tc>
        <w:tc>
          <w:tcPr>
            <w:tcW w:w="6190" w:type="dxa"/>
          </w:tcPr>
          <w:p w14:paraId="77EAA71A" w14:textId="77777777" w:rsidR="000106E8" w:rsidRDefault="000106E8" w:rsidP="000106E8">
            <w:pPr>
              <w:pStyle w:val="BodyText"/>
            </w:pPr>
            <w:r>
              <w:t>-</w:t>
            </w:r>
            <w:r w:rsidRPr="000106E8">
              <w:t xml:space="preserve">Measuring satisfaction with mentoring </w:t>
            </w:r>
          </w:p>
          <w:p w14:paraId="444A9FC6" w14:textId="77777777" w:rsidR="000106E8" w:rsidRDefault="000106E8" w:rsidP="000106E8">
            <w:pPr>
              <w:pStyle w:val="BodyText"/>
            </w:pPr>
            <w:r>
              <w:t>-</w:t>
            </w:r>
            <w:r w:rsidRPr="000106E8">
              <w:t xml:space="preserve">Measuring the benefits of mentoring </w:t>
            </w:r>
          </w:p>
          <w:p w14:paraId="3DB3413C" w14:textId="7DE042FF" w:rsidR="00903EE4" w:rsidRPr="000106E8" w:rsidRDefault="000106E8" w:rsidP="000106E8">
            <w:pPr>
              <w:pStyle w:val="BodyText"/>
            </w:pPr>
            <w:r>
              <w:t>-</w:t>
            </w:r>
            <w:r w:rsidRPr="000106E8">
              <w:t>Difficulties faced by mentoring participants</w:t>
            </w:r>
          </w:p>
        </w:tc>
      </w:tr>
      <w:tr w:rsidR="00903EE4" w:rsidRPr="002D36C4" w14:paraId="6F2E0BF9" w14:textId="77777777" w:rsidTr="000106E8">
        <w:trPr>
          <w:jc w:val="center"/>
        </w:trPr>
        <w:tc>
          <w:tcPr>
            <w:tcW w:w="988" w:type="dxa"/>
          </w:tcPr>
          <w:p w14:paraId="780CBF22" w14:textId="77777777" w:rsidR="00903EE4" w:rsidRPr="002D36C4" w:rsidRDefault="00903EE4" w:rsidP="00E80C52">
            <w:pPr>
              <w:spacing w:line="276" w:lineRule="auto"/>
              <w:jc w:val="center"/>
              <w:rPr>
                <w:rFonts w:ascii="Times New Roman" w:eastAsia="Times New Roman" w:hAnsi="Times New Roman" w:cs="Times New Roman"/>
                <w:color w:val="000000" w:themeColor="text1"/>
                <w:sz w:val="24"/>
                <w:szCs w:val="24"/>
              </w:rPr>
            </w:pPr>
            <w:r w:rsidRPr="002D36C4">
              <w:rPr>
                <w:rFonts w:ascii="Times New Roman" w:eastAsia="Times New Roman" w:hAnsi="Times New Roman" w:cs="Times New Roman"/>
                <w:color w:val="000000" w:themeColor="text1"/>
                <w:sz w:val="24"/>
                <w:szCs w:val="24"/>
              </w:rPr>
              <w:t>2</w:t>
            </w:r>
          </w:p>
        </w:tc>
        <w:tc>
          <w:tcPr>
            <w:tcW w:w="1752" w:type="dxa"/>
          </w:tcPr>
          <w:p w14:paraId="1C0D76B0" w14:textId="550DD4CA" w:rsidR="00903EE4" w:rsidRPr="000106E8" w:rsidRDefault="00903EE4" w:rsidP="00E80C52">
            <w:pPr>
              <w:spacing w:line="276" w:lineRule="auto"/>
              <w:rPr>
                <w:rFonts w:ascii="Times New Roman" w:eastAsia="Times New Roman" w:hAnsi="Times New Roman" w:cs="Times New Roman"/>
                <w:iCs/>
                <w:color w:val="000000" w:themeColor="text1"/>
                <w:sz w:val="24"/>
                <w:szCs w:val="24"/>
              </w:rPr>
            </w:pPr>
            <w:r w:rsidRPr="000106E8">
              <w:rPr>
                <w:rFonts w:ascii="Times New Roman" w:eastAsia="Times New Roman" w:hAnsi="Times New Roman" w:cs="Times New Roman"/>
                <w:iCs/>
                <w:color w:val="000000" w:themeColor="text1"/>
                <w:sz w:val="24"/>
                <w:szCs w:val="24"/>
              </w:rPr>
              <w:t>Learning</w:t>
            </w:r>
          </w:p>
        </w:tc>
        <w:tc>
          <w:tcPr>
            <w:tcW w:w="6190" w:type="dxa"/>
          </w:tcPr>
          <w:p w14:paraId="12AF4748" w14:textId="77777777" w:rsidR="000106E8" w:rsidRDefault="000106E8" w:rsidP="000106E8">
            <w:pPr>
              <w:pStyle w:val="BodyText"/>
              <w:rPr>
                <w:shd w:val="clear" w:color="auto" w:fill="F8F9FA"/>
              </w:rPr>
            </w:pPr>
            <w:r>
              <w:rPr>
                <w:shd w:val="clear" w:color="auto" w:fill="F8F9FA"/>
              </w:rPr>
              <w:t xml:space="preserve">-Measuring the increase in learning knowledge from mentoring </w:t>
            </w:r>
          </w:p>
          <w:p w14:paraId="45B94237" w14:textId="694E4AA7" w:rsidR="00903EE4" w:rsidRPr="002D36C4" w:rsidRDefault="000106E8" w:rsidP="000106E8">
            <w:pPr>
              <w:pStyle w:val="BodyText"/>
              <w:rPr>
                <w:color w:val="000000" w:themeColor="text1"/>
              </w:rPr>
            </w:pPr>
            <w:r>
              <w:rPr>
                <w:shd w:val="clear" w:color="auto" w:fill="F8F9FA"/>
              </w:rPr>
              <w:t>-Measuring the improvement of skills and learning from mentoring</w:t>
            </w:r>
          </w:p>
        </w:tc>
      </w:tr>
      <w:tr w:rsidR="00903EE4" w:rsidRPr="002D36C4" w14:paraId="7FB20974" w14:textId="77777777" w:rsidTr="000106E8">
        <w:trPr>
          <w:jc w:val="center"/>
        </w:trPr>
        <w:tc>
          <w:tcPr>
            <w:tcW w:w="988" w:type="dxa"/>
          </w:tcPr>
          <w:p w14:paraId="548E410C" w14:textId="77777777" w:rsidR="00903EE4" w:rsidRPr="002D36C4" w:rsidRDefault="00903EE4" w:rsidP="00E80C52">
            <w:pPr>
              <w:spacing w:line="276" w:lineRule="auto"/>
              <w:jc w:val="center"/>
              <w:rPr>
                <w:rFonts w:ascii="Times New Roman" w:eastAsia="Times New Roman" w:hAnsi="Times New Roman" w:cs="Times New Roman"/>
                <w:color w:val="000000" w:themeColor="text1"/>
                <w:sz w:val="24"/>
                <w:szCs w:val="24"/>
              </w:rPr>
            </w:pPr>
            <w:r w:rsidRPr="002D36C4">
              <w:rPr>
                <w:rFonts w:ascii="Times New Roman" w:eastAsia="Times New Roman" w:hAnsi="Times New Roman" w:cs="Times New Roman"/>
                <w:color w:val="000000" w:themeColor="text1"/>
                <w:sz w:val="24"/>
                <w:szCs w:val="24"/>
              </w:rPr>
              <w:t>3</w:t>
            </w:r>
          </w:p>
        </w:tc>
        <w:tc>
          <w:tcPr>
            <w:tcW w:w="1752" w:type="dxa"/>
          </w:tcPr>
          <w:p w14:paraId="70625148" w14:textId="3E42A48C" w:rsidR="00903EE4" w:rsidRPr="000106E8" w:rsidRDefault="00903EE4" w:rsidP="00E80C52">
            <w:pPr>
              <w:spacing w:line="276" w:lineRule="auto"/>
              <w:rPr>
                <w:rFonts w:ascii="Times New Roman" w:eastAsia="Times New Roman" w:hAnsi="Times New Roman" w:cs="Times New Roman"/>
                <w:iCs/>
                <w:color w:val="000000" w:themeColor="text1"/>
                <w:sz w:val="24"/>
                <w:szCs w:val="24"/>
              </w:rPr>
            </w:pPr>
            <w:r w:rsidRPr="000106E8">
              <w:rPr>
                <w:rFonts w:ascii="Times New Roman" w:eastAsia="Times New Roman" w:hAnsi="Times New Roman" w:cs="Times New Roman"/>
                <w:iCs/>
                <w:color w:val="000000" w:themeColor="text1"/>
                <w:sz w:val="24"/>
                <w:szCs w:val="24"/>
              </w:rPr>
              <w:t>Behavior</w:t>
            </w:r>
          </w:p>
        </w:tc>
        <w:tc>
          <w:tcPr>
            <w:tcW w:w="6190" w:type="dxa"/>
          </w:tcPr>
          <w:p w14:paraId="1B36DDAA" w14:textId="77777777" w:rsidR="000106E8" w:rsidRDefault="000106E8" w:rsidP="000106E8">
            <w:pPr>
              <w:pStyle w:val="BodyText"/>
              <w:rPr>
                <w:shd w:val="clear" w:color="auto" w:fill="F8F9FA"/>
              </w:rPr>
            </w:pPr>
            <w:r>
              <w:rPr>
                <w:shd w:val="clear" w:color="auto" w:fill="F8F9FA"/>
              </w:rPr>
              <w:t xml:space="preserve">-Measuring behavior change with mentoring </w:t>
            </w:r>
          </w:p>
          <w:p w14:paraId="3C5ABA83" w14:textId="22E28406" w:rsidR="00903EE4" w:rsidRPr="002D36C4" w:rsidRDefault="000106E8" w:rsidP="000106E8">
            <w:pPr>
              <w:pStyle w:val="BodyText"/>
              <w:rPr>
                <w:color w:val="000000" w:themeColor="text1"/>
              </w:rPr>
            </w:pPr>
            <w:r>
              <w:rPr>
                <w:shd w:val="clear" w:color="auto" w:fill="F8F9FA"/>
              </w:rPr>
              <w:t>-Measuring attitude change with mentoring</w:t>
            </w:r>
          </w:p>
        </w:tc>
      </w:tr>
      <w:tr w:rsidR="00903EE4" w:rsidRPr="002D36C4" w14:paraId="7FE7175F" w14:textId="77777777" w:rsidTr="000106E8">
        <w:trPr>
          <w:trHeight w:val="333"/>
          <w:jc w:val="center"/>
        </w:trPr>
        <w:tc>
          <w:tcPr>
            <w:tcW w:w="988" w:type="dxa"/>
          </w:tcPr>
          <w:p w14:paraId="6C21AD7C" w14:textId="77777777" w:rsidR="00903EE4" w:rsidRPr="002D36C4" w:rsidRDefault="00903EE4" w:rsidP="00E80C52">
            <w:pPr>
              <w:spacing w:line="276" w:lineRule="auto"/>
              <w:jc w:val="center"/>
              <w:rPr>
                <w:rFonts w:ascii="Times New Roman" w:eastAsia="Times New Roman" w:hAnsi="Times New Roman" w:cs="Times New Roman"/>
                <w:color w:val="000000" w:themeColor="text1"/>
                <w:sz w:val="24"/>
                <w:szCs w:val="24"/>
              </w:rPr>
            </w:pPr>
            <w:r w:rsidRPr="002D36C4">
              <w:rPr>
                <w:rFonts w:ascii="Times New Roman" w:eastAsia="Times New Roman" w:hAnsi="Times New Roman" w:cs="Times New Roman"/>
                <w:color w:val="000000" w:themeColor="text1"/>
                <w:sz w:val="24"/>
                <w:szCs w:val="24"/>
              </w:rPr>
              <w:t>4</w:t>
            </w:r>
          </w:p>
        </w:tc>
        <w:tc>
          <w:tcPr>
            <w:tcW w:w="1752" w:type="dxa"/>
          </w:tcPr>
          <w:p w14:paraId="7A05B3F2" w14:textId="61A1EC22" w:rsidR="00903EE4" w:rsidRPr="000106E8" w:rsidRDefault="00903EE4" w:rsidP="00E80C52">
            <w:pPr>
              <w:spacing w:line="276" w:lineRule="auto"/>
              <w:rPr>
                <w:rFonts w:ascii="Times New Roman" w:eastAsia="Times New Roman" w:hAnsi="Times New Roman" w:cs="Times New Roman"/>
                <w:iCs/>
                <w:color w:val="000000" w:themeColor="text1"/>
                <w:sz w:val="24"/>
                <w:szCs w:val="24"/>
              </w:rPr>
            </w:pPr>
            <w:r w:rsidRPr="000106E8">
              <w:rPr>
                <w:rFonts w:ascii="Times New Roman" w:eastAsia="Times New Roman" w:hAnsi="Times New Roman" w:cs="Times New Roman"/>
                <w:iCs/>
                <w:color w:val="000000" w:themeColor="text1"/>
                <w:sz w:val="24"/>
                <w:szCs w:val="24"/>
              </w:rPr>
              <w:t>Result</w:t>
            </w:r>
          </w:p>
        </w:tc>
        <w:tc>
          <w:tcPr>
            <w:tcW w:w="6190" w:type="dxa"/>
          </w:tcPr>
          <w:p w14:paraId="7BF757F3" w14:textId="77777777" w:rsidR="000106E8" w:rsidRDefault="000106E8" w:rsidP="000106E8">
            <w:pPr>
              <w:pStyle w:val="BodyText"/>
              <w:rPr>
                <w:shd w:val="clear" w:color="auto" w:fill="F8F9FA"/>
              </w:rPr>
            </w:pPr>
            <w:r>
              <w:rPr>
                <w:shd w:val="clear" w:color="auto" w:fill="F8F9FA"/>
              </w:rPr>
              <w:t xml:space="preserve">-Application of knowledge with mentoring </w:t>
            </w:r>
          </w:p>
          <w:p w14:paraId="5A3A0BE4" w14:textId="5AF60507" w:rsidR="00903EE4" w:rsidRPr="002D36C4" w:rsidRDefault="000106E8" w:rsidP="000106E8">
            <w:pPr>
              <w:pStyle w:val="BodyText"/>
              <w:rPr>
                <w:color w:val="000000" w:themeColor="text1"/>
              </w:rPr>
            </w:pPr>
            <w:r>
              <w:rPr>
                <w:shd w:val="clear" w:color="auto" w:fill="F8F9FA"/>
              </w:rPr>
              <w:t>-Condition of quality community empowerment with assistance</w:t>
            </w:r>
          </w:p>
        </w:tc>
      </w:tr>
    </w:tbl>
    <w:p w14:paraId="420F0BF1" w14:textId="4DBB969D" w:rsidR="000106E8" w:rsidRDefault="000106E8" w:rsidP="000106E8">
      <w:pPr>
        <w:pStyle w:val="BodyText"/>
        <w:rPr>
          <w:shd w:val="clear" w:color="auto" w:fill="F8F9FA"/>
        </w:rPr>
      </w:pPr>
      <w:r>
        <w:rPr>
          <w:shd w:val="clear" w:color="auto" w:fill="F8F9FA"/>
        </w:rPr>
        <w:t>Source: Literature Synthesis, 2020</w:t>
      </w:r>
    </w:p>
    <w:p w14:paraId="308DEC70" w14:textId="77777777" w:rsidR="000106E8" w:rsidRDefault="000106E8" w:rsidP="000106E8">
      <w:pPr>
        <w:pStyle w:val="BodyText"/>
        <w:rPr>
          <w:shd w:val="clear" w:color="auto" w:fill="F8F9FA"/>
        </w:rPr>
      </w:pPr>
    </w:p>
    <w:p w14:paraId="7C7FA9DD" w14:textId="48CB808A" w:rsidR="00385CDC" w:rsidRPr="00385CDC" w:rsidRDefault="00385CDC" w:rsidP="00385CDC">
      <w:pPr>
        <w:jc w:val="both"/>
        <w:rPr>
          <w:rFonts w:ascii="Times New Roman" w:hAnsi="Times New Roman" w:cs="Times New Roman"/>
          <w:b/>
          <w:bCs/>
          <w:sz w:val="24"/>
          <w:szCs w:val="24"/>
          <w:lang w:val="en"/>
        </w:rPr>
      </w:pPr>
      <w:r w:rsidRPr="00385CDC">
        <w:rPr>
          <w:rFonts w:ascii="Times New Roman" w:hAnsi="Times New Roman" w:cs="Times New Roman"/>
          <w:b/>
          <w:bCs/>
          <w:sz w:val="24"/>
          <w:szCs w:val="24"/>
          <w:lang w:val="en"/>
        </w:rPr>
        <w:t>METHODOLOGY</w:t>
      </w:r>
    </w:p>
    <w:p w14:paraId="51BC8EFE" w14:textId="5D3FA45B" w:rsidR="00385CDC" w:rsidRPr="00871BF2" w:rsidRDefault="00385CDC" w:rsidP="00871BF2">
      <w:pPr>
        <w:jc w:val="both"/>
        <w:rPr>
          <w:rFonts w:ascii="Times New Roman" w:hAnsi="Times New Roman" w:cs="Times New Roman"/>
          <w:sz w:val="24"/>
          <w:szCs w:val="24"/>
        </w:rPr>
      </w:pPr>
      <w:r w:rsidRPr="00385CDC">
        <w:rPr>
          <w:rFonts w:ascii="Times New Roman" w:hAnsi="Times New Roman" w:cs="Times New Roman"/>
          <w:sz w:val="24"/>
          <w:szCs w:val="24"/>
          <w:lang w:val="en"/>
        </w:rPr>
        <w:t xml:space="preserve">This research is an evaluation research with a qualitative approach. The evaluation model used is Kirkpatrick's evaluation model by assessing four </w:t>
      </w:r>
      <w:r>
        <w:rPr>
          <w:rFonts w:ascii="Times New Roman" w:hAnsi="Times New Roman" w:cs="Times New Roman"/>
          <w:sz w:val="24"/>
          <w:szCs w:val="24"/>
          <w:lang w:val="en"/>
        </w:rPr>
        <w:t xml:space="preserve">level </w:t>
      </w:r>
      <w:r w:rsidRPr="00385CDC">
        <w:rPr>
          <w:rFonts w:ascii="Times New Roman" w:hAnsi="Times New Roman" w:cs="Times New Roman"/>
          <w:sz w:val="24"/>
          <w:szCs w:val="24"/>
          <w:lang w:val="en"/>
        </w:rPr>
        <w:t xml:space="preserve">of evaluation, starting from the </w:t>
      </w:r>
      <w:r w:rsidRPr="00385CDC">
        <w:rPr>
          <w:rFonts w:ascii="Times New Roman" w:hAnsi="Times New Roman" w:cs="Times New Roman"/>
          <w:sz w:val="24"/>
          <w:szCs w:val="24"/>
          <w:lang w:val="en"/>
        </w:rPr>
        <w:lastRenderedPageBreak/>
        <w:t xml:space="preserve">reaction </w:t>
      </w:r>
      <w:r>
        <w:rPr>
          <w:rFonts w:ascii="Times New Roman" w:hAnsi="Times New Roman" w:cs="Times New Roman"/>
          <w:sz w:val="24"/>
          <w:szCs w:val="24"/>
          <w:lang w:val="en"/>
        </w:rPr>
        <w:t>level</w:t>
      </w:r>
      <w:r w:rsidRPr="00385CDC">
        <w:rPr>
          <w:rFonts w:ascii="Times New Roman" w:hAnsi="Times New Roman" w:cs="Times New Roman"/>
          <w:sz w:val="24"/>
          <w:szCs w:val="24"/>
          <w:lang w:val="en"/>
        </w:rPr>
        <w:t xml:space="preserve">, the learning </w:t>
      </w:r>
      <w:r>
        <w:rPr>
          <w:rFonts w:ascii="Times New Roman" w:hAnsi="Times New Roman" w:cs="Times New Roman"/>
          <w:sz w:val="24"/>
          <w:szCs w:val="24"/>
          <w:lang w:val="en"/>
        </w:rPr>
        <w:t>level</w:t>
      </w:r>
      <w:r w:rsidRPr="00385CDC">
        <w:rPr>
          <w:rFonts w:ascii="Times New Roman" w:hAnsi="Times New Roman" w:cs="Times New Roman"/>
          <w:sz w:val="24"/>
          <w:szCs w:val="24"/>
          <w:lang w:val="en"/>
        </w:rPr>
        <w:t xml:space="preserve">, the behavior </w:t>
      </w:r>
      <w:r>
        <w:rPr>
          <w:rFonts w:ascii="Times New Roman" w:hAnsi="Times New Roman" w:cs="Times New Roman"/>
          <w:sz w:val="24"/>
          <w:szCs w:val="24"/>
          <w:lang w:val="en"/>
        </w:rPr>
        <w:t>level</w:t>
      </w:r>
      <w:r w:rsidRPr="00385CDC">
        <w:rPr>
          <w:rFonts w:ascii="Times New Roman" w:hAnsi="Times New Roman" w:cs="Times New Roman"/>
          <w:sz w:val="24"/>
          <w:szCs w:val="24"/>
          <w:lang w:val="en"/>
        </w:rPr>
        <w:t xml:space="preserve">, and the result </w:t>
      </w:r>
      <w:r>
        <w:rPr>
          <w:rFonts w:ascii="Times New Roman" w:hAnsi="Times New Roman" w:cs="Times New Roman"/>
          <w:sz w:val="24"/>
          <w:szCs w:val="24"/>
          <w:lang w:val="en"/>
        </w:rPr>
        <w:t>level</w:t>
      </w:r>
      <w:r w:rsidRPr="00385CDC">
        <w:rPr>
          <w:rFonts w:ascii="Times New Roman" w:hAnsi="Times New Roman" w:cs="Times New Roman"/>
          <w:sz w:val="24"/>
          <w:szCs w:val="24"/>
          <w:lang w:val="en"/>
        </w:rPr>
        <w:t xml:space="preserve"> from the performance of village assistance. Primary data was obtained from interviews with informants who were determined in a p</w:t>
      </w:r>
      <w:r>
        <w:rPr>
          <w:rFonts w:ascii="Times New Roman" w:hAnsi="Times New Roman" w:cs="Times New Roman"/>
          <w:sz w:val="24"/>
          <w:szCs w:val="24"/>
          <w:lang w:val="en"/>
        </w:rPr>
        <w:t>urposive sampling</w:t>
      </w:r>
      <w:r w:rsidRPr="00385CDC">
        <w:rPr>
          <w:rFonts w:ascii="Times New Roman" w:hAnsi="Times New Roman" w:cs="Times New Roman"/>
          <w:sz w:val="24"/>
          <w:szCs w:val="24"/>
          <w:lang w:val="en"/>
        </w:rPr>
        <w:t xml:space="preserve">, determined by the researcher based on the research needs. They are parties who are directly related to and receive services from Professional Assistants in </w:t>
      </w:r>
      <w:proofErr w:type="spellStart"/>
      <w:r w:rsidRPr="00385CDC">
        <w:rPr>
          <w:rFonts w:ascii="Times New Roman" w:hAnsi="Times New Roman" w:cs="Times New Roman"/>
          <w:sz w:val="24"/>
          <w:szCs w:val="24"/>
          <w:lang w:val="en"/>
        </w:rPr>
        <w:t>Punggul</w:t>
      </w:r>
      <w:proofErr w:type="spellEnd"/>
      <w:r w:rsidRPr="00385CDC">
        <w:rPr>
          <w:rFonts w:ascii="Times New Roman" w:hAnsi="Times New Roman" w:cs="Times New Roman"/>
          <w:sz w:val="24"/>
          <w:szCs w:val="24"/>
          <w:lang w:val="en"/>
        </w:rPr>
        <w:t xml:space="preserve"> Village, </w:t>
      </w:r>
      <w:proofErr w:type="gramStart"/>
      <w:r w:rsidRPr="00385CDC">
        <w:rPr>
          <w:rFonts w:ascii="Times New Roman" w:hAnsi="Times New Roman" w:cs="Times New Roman"/>
          <w:sz w:val="24"/>
          <w:szCs w:val="24"/>
          <w:lang w:val="en"/>
        </w:rPr>
        <w:t>a number of</w:t>
      </w:r>
      <w:proofErr w:type="gramEnd"/>
      <w:r w:rsidRPr="00385CDC">
        <w:rPr>
          <w:rFonts w:ascii="Times New Roman" w:hAnsi="Times New Roman" w:cs="Times New Roman"/>
          <w:sz w:val="24"/>
          <w:szCs w:val="24"/>
          <w:lang w:val="en"/>
        </w:rPr>
        <w:t xml:space="preserve"> people consisting of Village Officials, Village Consultative Body, </w:t>
      </w:r>
      <w:proofErr w:type="spellStart"/>
      <w:r w:rsidRPr="00385CDC">
        <w:rPr>
          <w:rFonts w:ascii="Times New Roman" w:hAnsi="Times New Roman" w:cs="Times New Roman"/>
          <w:sz w:val="24"/>
          <w:szCs w:val="24"/>
          <w:lang w:val="en"/>
        </w:rPr>
        <w:t>BUMDes</w:t>
      </w:r>
      <w:proofErr w:type="spellEnd"/>
      <w:r w:rsidRPr="00385CDC">
        <w:rPr>
          <w:rFonts w:ascii="Times New Roman" w:hAnsi="Times New Roman" w:cs="Times New Roman"/>
          <w:sz w:val="24"/>
          <w:szCs w:val="24"/>
          <w:lang w:val="en"/>
        </w:rPr>
        <w:t xml:space="preserve"> Administrators and Community Leaders in </w:t>
      </w:r>
      <w:proofErr w:type="spellStart"/>
      <w:r w:rsidRPr="00385CDC">
        <w:rPr>
          <w:rFonts w:ascii="Times New Roman" w:hAnsi="Times New Roman" w:cs="Times New Roman"/>
          <w:sz w:val="24"/>
          <w:szCs w:val="24"/>
          <w:lang w:val="en"/>
        </w:rPr>
        <w:t>Punggul</w:t>
      </w:r>
      <w:proofErr w:type="spellEnd"/>
      <w:r w:rsidRPr="00385CDC">
        <w:rPr>
          <w:rFonts w:ascii="Times New Roman" w:hAnsi="Times New Roman" w:cs="Times New Roman"/>
          <w:sz w:val="24"/>
          <w:szCs w:val="24"/>
          <w:lang w:val="en"/>
        </w:rPr>
        <w:t xml:space="preserve"> Village. Furthermore, to obtain completeness and other supporting information, policy makers from the Central Government, Bali Province, </w:t>
      </w:r>
      <w:proofErr w:type="spellStart"/>
      <w:r w:rsidRPr="00385CDC">
        <w:rPr>
          <w:rFonts w:ascii="Times New Roman" w:hAnsi="Times New Roman" w:cs="Times New Roman"/>
          <w:sz w:val="24"/>
          <w:szCs w:val="24"/>
          <w:lang w:val="en"/>
        </w:rPr>
        <w:t>Badung</w:t>
      </w:r>
      <w:proofErr w:type="spellEnd"/>
      <w:r w:rsidRPr="00385CDC">
        <w:rPr>
          <w:rFonts w:ascii="Times New Roman" w:hAnsi="Times New Roman" w:cs="Times New Roman"/>
          <w:sz w:val="24"/>
          <w:szCs w:val="24"/>
          <w:lang w:val="en"/>
        </w:rPr>
        <w:t xml:space="preserve"> Regency and </w:t>
      </w:r>
      <w:proofErr w:type="spellStart"/>
      <w:r w:rsidRPr="00385CDC">
        <w:rPr>
          <w:rFonts w:ascii="Times New Roman" w:hAnsi="Times New Roman" w:cs="Times New Roman"/>
          <w:sz w:val="24"/>
          <w:szCs w:val="24"/>
          <w:lang w:val="en"/>
        </w:rPr>
        <w:t>Abiansemal</w:t>
      </w:r>
      <w:proofErr w:type="spellEnd"/>
      <w:r w:rsidRPr="00385CDC">
        <w:rPr>
          <w:rFonts w:ascii="Times New Roman" w:hAnsi="Times New Roman" w:cs="Times New Roman"/>
          <w:sz w:val="24"/>
          <w:szCs w:val="24"/>
          <w:lang w:val="en"/>
        </w:rPr>
        <w:t xml:space="preserve"> District were also interviewed which are also associated with the Village Community Assistance Program. Meanwhile, secondary data were obtained from regulatory documents, books, and articles related to village assistance.</w:t>
      </w:r>
    </w:p>
    <w:p w14:paraId="4C3631FD" w14:textId="6D910D26" w:rsidR="00871BF2" w:rsidRDefault="00871BF2" w:rsidP="00871BF2">
      <w:pPr>
        <w:pStyle w:val="BodyText"/>
        <w:jc w:val="both"/>
        <w:rPr>
          <w:b/>
          <w:bCs/>
          <w:color w:val="222222"/>
          <w:lang w:val="en"/>
        </w:rPr>
      </w:pPr>
      <w:r w:rsidRPr="00871BF2">
        <w:rPr>
          <w:b/>
          <w:bCs/>
          <w:color w:val="222222"/>
          <w:lang w:val="en"/>
        </w:rPr>
        <w:t>RESULTS AND DISCUSSION</w:t>
      </w:r>
    </w:p>
    <w:p w14:paraId="70B25FB1" w14:textId="77777777" w:rsidR="00871BF2" w:rsidRPr="00871BF2" w:rsidRDefault="00871BF2" w:rsidP="00871BF2">
      <w:pPr>
        <w:pStyle w:val="BodyText"/>
        <w:jc w:val="both"/>
        <w:rPr>
          <w:b/>
          <w:bCs/>
          <w:color w:val="222222"/>
          <w:lang w:val="en"/>
        </w:rPr>
      </w:pPr>
    </w:p>
    <w:p w14:paraId="56289CF6" w14:textId="7CFD2E6D" w:rsidR="00871BF2" w:rsidRPr="00871BF2" w:rsidRDefault="00871BF2" w:rsidP="00871BF2">
      <w:pPr>
        <w:pStyle w:val="BodyText"/>
        <w:jc w:val="both"/>
        <w:rPr>
          <w:color w:val="222222"/>
        </w:rPr>
      </w:pPr>
      <w:r w:rsidRPr="00871BF2">
        <w:rPr>
          <w:color w:val="222222"/>
          <w:lang w:val="en"/>
        </w:rPr>
        <w:t xml:space="preserve">This village </w:t>
      </w:r>
      <w:r>
        <w:rPr>
          <w:color w:val="222222"/>
          <w:lang w:val="en"/>
        </w:rPr>
        <w:t>assistance</w:t>
      </w:r>
      <w:r w:rsidRPr="00871BF2">
        <w:rPr>
          <w:color w:val="222222"/>
          <w:lang w:val="en"/>
        </w:rPr>
        <w:t xml:space="preserve"> performance evaluation research took an object on the performance of village </w:t>
      </w:r>
      <w:proofErr w:type="gramStart"/>
      <w:r w:rsidRPr="00871BF2">
        <w:rPr>
          <w:color w:val="222222"/>
          <w:lang w:val="en"/>
        </w:rPr>
        <w:t>assistance</w:t>
      </w:r>
      <w:proofErr w:type="gramEnd"/>
      <w:r w:rsidRPr="00871BF2">
        <w:rPr>
          <w:color w:val="222222"/>
          <w:lang w:val="en"/>
        </w:rPr>
        <w:t xml:space="preserve"> which was carried out in December 2019 to July 2020, located in </w:t>
      </w:r>
      <w:proofErr w:type="spellStart"/>
      <w:r w:rsidRPr="00871BF2">
        <w:rPr>
          <w:color w:val="222222"/>
          <w:lang w:val="en"/>
        </w:rPr>
        <w:t>Punggul</w:t>
      </w:r>
      <w:proofErr w:type="spellEnd"/>
      <w:r w:rsidRPr="00871BF2">
        <w:rPr>
          <w:color w:val="222222"/>
          <w:lang w:val="en"/>
        </w:rPr>
        <w:t xml:space="preserve"> Village, Bali Province. This study focuses on the performance of village professional assistants assigned to villages with special characteristics, namely "Digital Village" to see the extent to which village professional assistants contribute to empowerment efforts through assistance, organizing, direction and facilitation of villages, as well as improving government services and community participation in digital village development. </w:t>
      </w:r>
      <w:proofErr w:type="spellStart"/>
      <w:r w:rsidRPr="00871BF2">
        <w:rPr>
          <w:color w:val="222222"/>
          <w:lang w:val="en"/>
        </w:rPr>
        <w:t>Punggul</w:t>
      </w:r>
      <w:proofErr w:type="spellEnd"/>
      <w:r w:rsidRPr="00871BF2">
        <w:rPr>
          <w:color w:val="222222"/>
          <w:lang w:val="en"/>
        </w:rPr>
        <w:t xml:space="preserve"> Village is one of the villages that is advanced in the use of technology and is often a reference or pilot </w:t>
      </w:r>
      <w:r>
        <w:rPr>
          <w:color w:val="222222"/>
          <w:lang w:val="en"/>
        </w:rPr>
        <w:t xml:space="preserve">project </w:t>
      </w:r>
      <w:r w:rsidRPr="00871BF2">
        <w:rPr>
          <w:color w:val="222222"/>
          <w:lang w:val="en"/>
        </w:rPr>
        <w:t xml:space="preserve">for other villages. This village is one of the developed villages because it </w:t>
      </w:r>
      <w:proofErr w:type="gramStart"/>
      <w:r w:rsidRPr="00871BF2">
        <w:rPr>
          <w:color w:val="222222"/>
          <w:lang w:val="en"/>
        </w:rPr>
        <w:t>is able to</w:t>
      </w:r>
      <w:proofErr w:type="gramEnd"/>
      <w:r w:rsidRPr="00871BF2">
        <w:rPr>
          <w:color w:val="222222"/>
          <w:lang w:val="en"/>
        </w:rPr>
        <w:t xml:space="preserve"> optimize public services and government administration through the use of information technology facilities. The results of the study confirmed the following findings:</w:t>
      </w:r>
    </w:p>
    <w:p w14:paraId="7A18DC97" w14:textId="77777777" w:rsidR="00871BF2" w:rsidRDefault="00871BF2" w:rsidP="002D36C4">
      <w:pPr>
        <w:spacing w:after="0" w:line="240" w:lineRule="auto"/>
        <w:jc w:val="both"/>
        <w:rPr>
          <w:rFonts w:ascii="Times New Roman" w:hAnsi="Times New Roman" w:cs="Times New Roman"/>
          <w:b/>
          <w:bCs/>
          <w:sz w:val="24"/>
          <w:szCs w:val="24"/>
        </w:rPr>
      </w:pPr>
    </w:p>
    <w:p w14:paraId="260F2D84" w14:textId="07FF1898" w:rsidR="00871BF2" w:rsidRPr="00871BF2" w:rsidRDefault="00871BF2" w:rsidP="00871BF2">
      <w:pPr>
        <w:jc w:val="both"/>
        <w:rPr>
          <w:rFonts w:ascii="Times New Roman" w:hAnsi="Times New Roman" w:cs="Times New Roman"/>
          <w:b/>
          <w:bCs/>
          <w:sz w:val="24"/>
          <w:szCs w:val="24"/>
          <w:lang w:val="en"/>
        </w:rPr>
      </w:pPr>
      <w:r w:rsidRPr="00871BF2">
        <w:rPr>
          <w:rFonts w:ascii="Times New Roman" w:hAnsi="Times New Roman" w:cs="Times New Roman"/>
          <w:b/>
          <w:bCs/>
          <w:sz w:val="24"/>
          <w:szCs w:val="24"/>
          <w:lang w:val="en"/>
        </w:rPr>
        <w:t>Level 1 Evaluation (Reaction)</w:t>
      </w:r>
    </w:p>
    <w:p w14:paraId="2F51E597" w14:textId="7261462A" w:rsidR="00871BF2" w:rsidRPr="00871BF2" w:rsidRDefault="00871BF2" w:rsidP="00871BF2">
      <w:pPr>
        <w:jc w:val="both"/>
        <w:rPr>
          <w:rFonts w:ascii="Times New Roman" w:hAnsi="Times New Roman" w:cs="Times New Roman"/>
          <w:sz w:val="24"/>
          <w:szCs w:val="24"/>
        </w:rPr>
      </w:pPr>
      <w:r w:rsidRPr="00871BF2">
        <w:rPr>
          <w:rFonts w:ascii="Times New Roman" w:hAnsi="Times New Roman" w:cs="Times New Roman"/>
          <w:sz w:val="24"/>
          <w:szCs w:val="24"/>
          <w:lang w:val="en"/>
        </w:rPr>
        <w:t>From the satisfaction aspect, it can be concluded that in general the informants were satisfied with the performance of village professional assistants when facilitating and educating the socialization of Law Number 6 of 2014 and its derivative regulations as well as the implementation of village meetings in the preparation of village documents which include the RPJM</w:t>
      </w:r>
      <w:r>
        <w:rPr>
          <w:rFonts w:ascii="Times New Roman" w:hAnsi="Times New Roman" w:cs="Times New Roman"/>
          <w:sz w:val="24"/>
          <w:szCs w:val="24"/>
          <w:lang w:val="en"/>
        </w:rPr>
        <w:t xml:space="preserve"> Des</w:t>
      </w:r>
      <w:r w:rsidRPr="00871BF2">
        <w:rPr>
          <w:rFonts w:ascii="Times New Roman" w:hAnsi="Times New Roman" w:cs="Times New Roman"/>
          <w:sz w:val="24"/>
          <w:szCs w:val="24"/>
          <w:lang w:val="en"/>
        </w:rPr>
        <w:t>, RKP</w:t>
      </w:r>
      <w:r w:rsidR="00D03B99">
        <w:rPr>
          <w:rFonts w:ascii="Times New Roman" w:hAnsi="Times New Roman" w:cs="Times New Roman"/>
          <w:sz w:val="24"/>
          <w:szCs w:val="24"/>
          <w:lang w:val="en"/>
        </w:rPr>
        <w:t xml:space="preserve"> Des</w:t>
      </w:r>
      <w:r w:rsidRPr="00871BF2">
        <w:rPr>
          <w:rFonts w:ascii="Times New Roman" w:hAnsi="Times New Roman" w:cs="Times New Roman"/>
          <w:sz w:val="24"/>
          <w:szCs w:val="24"/>
          <w:lang w:val="en"/>
        </w:rPr>
        <w:t xml:space="preserve"> and </w:t>
      </w:r>
      <w:r w:rsidR="00D03B99">
        <w:rPr>
          <w:rFonts w:ascii="Times New Roman" w:hAnsi="Times New Roman" w:cs="Times New Roman"/>
          <w:sz w:val="24"/>
          <w:szCs w:val="24"/>
          <w:lang w:val="en"/>
        </w:rPr>
        <w:t>APB Des</w:t>
      </w:r>
      <w:r w:rsidRPr="00871BF2">
        <w:rPr>
          <w:rFonts w:ascii="Times New Roman" w:hAnsi="Times New Roman" w:cs="Times New Roman"/>
          <w:sz w:val="24"/>
          <w:szCs w:val="24"/>
          <w:lang w:val="en"/>
        </w:rPr>
        <w:t xml:space="preserve">. The performance of professional assistants in matters of facilitation and policy education and other empowerment products related to the main tasks and functions contained in Standard Operating Procedures (SOP) can be achieved properly. According to </w:t>
      </w:r>
      <w:proofErr w:type="spellStart"/>
      <w:r w:rsidRPr="00871BF2">
        <w:rPr>
          <w:rFonts w:ascii="Times New Roman" w:hAnsi="Times New Roman" w:cs="Times New Roman"/>
          <w:sz w:val="24"/>
          <w:szCs w:val="24"/>
          <w:lang w:val="en"/>
        </w:rPr>
        <w:t>Masrukhin</w:t>
      </w:r>
      <w:proofErr w:type="spellEnd"/>
      <w:r w:rsidRPr="00871BF2">
        <w:rPr>
          <w:rFonts w:ascii="Times New Roman" w:hAnsi="Times New Roman" w:cs="Times New Roman"/>
          <w:sz w:val="24"/>
          <w:szCs w:val="24"/>
          <w:lang w:val="en"/>
        </w:rPr>
        <w:t xml:space="preserve"> and </w:t>
      </w:r>
      <w:proofErr w:type="spellStart"/>
      <w:r w:rsidRPr="00871BF2">
        <w:rPr>
          <w:rFonts w:ascii="Times New Roman" w:hAnsi="Times New Roman" w:cs="Times New Roman"/>
          <w:sz w:val="24"/>
          <w:szCs w:val="24"/>
          <w:lang w:val="en"/>
        </w:rPr>
        <w:t>Waridin</w:t>
      </w:r>
      <w:proofErr w:type="spellEnd"/>
      <w:r w:rsidRPr="00871BF2">
        <w:rPr>
          <w:rFonts w:ascii="Times New Roman" w:hAnsi="Times New Roman" w:cs="Times New Roman"/>
          <w:sz w:val="24"/>
          <w:szCs w:val="24"/>
          <w:lang w:val="en"/>
        </w:rPr>
        <w:t xml:space="preserve"> </w:t>
      </w:r>
      <w:r w:rsidR="00990B6D">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{"citationItems":[{"id":"ITEM-1","itemData":{"author":[{"dropping-particle":"","family":"Masrukhin &amp; Waridin.","given":"","non-dropping-particle":"","parse-names":false,"suffix":""}],"container-title":"Jurnal Ekonomi &amp; Bisnis","id":"ITEM-1","issued":{"date-parts":[["2012"]]},"title":"Pengaruh Motivasi Kerja, Kepuasan Kerja, Budaya Organisasi dan Kepemimpinan terhadap Kinerja Pegawai.","type":"article-journal","volume":"7(2)."},"uris":["http://www.mendeley.com/documents/?uuid=0c84222d-86fd-4c2c-b61c-f56e0f5ad403"]}],"mendeley":{"formattedCitation":"[11]","plainTextFormattedCitation":"[11]","previouslyFormattedCitation":"[11]"},"properties":{"noteIndex":0},"schema":"https://github.com/citation-style-language/schema/raw/master/csl-citation.json"}</w:instrText>
      </w:r>
      <w:r w:rsidR="00990B6D">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[11]</w:t>
      </w:r>
      <w:r w:rsidR="00990B6D">
        <w:rPr>
          <w:rFonts w:ascii="Times New Roman" w:hAnsi="Times New Roman" w:cs="Times New Roman"/>
          <w:sz w:val="24"/>
          <w:szCs w:val="24"/>
          <w:lang w:val="en"/>
        </w:rPr>
        <w:fldChar w:fldCharType="end"/>
      </w:r>
      <w:r w:rsidRPr="00871BF2">
        <w:rPr>
          <w:rFonts w:ascii="Times New Roman" w:hAnsi="Times New Roman" w:cs="Times New Roman"/>
          <w:sz w:val="24"/>
          <w:szCs w:val="24"/>
          <w:lang w:val="en"/>
        </w:rPr>
        <w:t xml:space="preserve">, job satisfaction of an individual depends on the characteristics of the individual and the job situation. </w:t>
      </w:r>
      <w:proofErr w:type="gramStart"/>
      <w:r w:rsidRPr="00871BF2">
        <w:rPr>
          <w:rFonts w:ascii="Times New Roman" w:hAnsi="Times New Roman" w:cs="Times New Roman"/>
          <w:sz w:val="24"/>
          <w:szCs w:val="24"/>
          <w:lang w:val="en"/>
        </w:rPr>
        <w:t>Each individual</w:t>
      </w:r>
      <w:proofErr w:type="gramEnd"/>
      <w:r w:rsidRPr="00871BF2">
        <w:rPr>
          <w:rFonts w:ascii="Times New Roman" w:hAnsi="Times New Roman" w:cs="Times New Roman"/>
          <w:sz w:val="24"/>
          <w:szCs w:val="24"/>
          <w:lang w:val="en"/>
        </w:rPr>
        <w:t xml:space="preserve"> will have a different level of job satisfaction according to the interests and expectations of the individual so that the level of perceived satisfaction is higher, and vice versa. Gibson in Wibowo </w:t>
      </w:r>
      <w:r w:rsidR="00990B6D">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Wibowo.","given":"","non-dropping-particle":"","parse-names":false,"suffix":""}],"id":"ITEM-1","issued":{"date-parts":[["2009"]]},"publisher":"Rajagrafindo","publisher-place":"Jakarta","title":"Manajemen Kinerja.","type":"book"},"uris":["http://www.mendeley.com/documents/?uuid=2fe68f22-3c9b-4b7e-ad4f-53c8a612e4d7"]}],"mendeley":{"formattedCitation":"[12]","plainTextFormattedCitation":"[12]","previouslyFormattedCitation":"[12]"},"properties":{"noteIndex":0},"schema":"https://github.com/citation-style-language/schema/raw/master/csl-citation.json"}</w:instrText>
      </w:r>
      <w:r w:rsidR="00990B6D">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[12]</w:t>
      </w:r>
      <w:r w:rsidR="00990B6D">
        <w:rPr>
          <w:rFonts w:ascii="Times New Roman" w:hAnsi="Times New Roman" w:cs="Times New Roman"/>
          <w:sz w:val="24"/>
          <w:szCs w:val="24"/>
          <w:lang w:val="en"/>
        </w:rPr>
        <w:fldChar w:fldCharType="end"/>
      </w:r>
      <w:r w:rsidRPr="00871BF2">
        <w:rPr>
          <w:rFonts w:ascii="Times New Roman" w:hAnsi="Times New Roman" w:cs="Times New Roman"/>
          <w:sz w:val="24"/>
          <w:szCs w:val="24"/>
          <w:lang w:val="en"/>
        </w:rPr>
        <w:t xml:space="preserve"> which states that job satisfaction is an attitude that workers have about their work. This is a result of their perception of work. Job satisfaction is an effective or emotional response to various aspects of a person's job (</w:t>
      </w:r>
      <w:proofErr w:type="spellStart"/>
      <w:r w:rsidRPr="00871BF2">
        <w:rPr>
          <w:rFonts w:ascii="Times New Roman" w:hAnsi="Times New Roman" w:cs="Times New Roman"/>
          <w:sz w:val="24"/>
          <w:szCs w:val="24"/>
          <w:lang w:val="en"/>
        </w:rPr>
        <w:t>Kreitner</w:t>
      </w:r>
      <w:proofErr w:type="spellEnd"/>
      <w:r w:rsidRPr="00871BF2">
        <w:rPr>
          <w:rFonts w:ascii="Times New Roman" w:hAnsi="Times New Roman" w:cs="Times New Roman"/>
          <w:sz w:val="24"/>
          <w:szCs w:val="24"/>
          <w:lang w:val="en"/>
        </w:rPr>
        <w:t xml:space="preserve"> and Kinicki in </w:t>
      </w:r>
      <w:r w:rsidR="00990B6D">
        <w:rPr>
          <w:rFonts w:ascii="Times New Roman" w:hAnsi="Times New Roman" w:cs="Times New Roman"/>
          <w:sz w:val="24"/>
          <w:szCs w:val="24"/>
          <w:lang w:val="en"/>
        </w:rPr>
        <w:fldChar w:fldCharType="begin" w:fldLock="1"/>
      </w:r>
      <w:r w:rsidR="00DF1E7C">
        <w:rPr>
          <w:rFonts w:ascii="Times New Roman" w:hAnsi="Times New Roman" w:cs="Times New Roman"/>
          <w:sz w:val="24"/>
          <w:szCs w:val="24"/>
          <w:lang w:val="en"/>
        </w:rPr>
        <w:instrText>ADDIN CSL_CITATION {"citationItems":[{"id":"ITEM-1","itemData":{"author":[{"dropping-particle":"","family":"Wibowo.","given":"","non-dropping-particle":"","parse-names":false,"suffix":""}],"id":"ITEM-1","issued":{"date-parts":[["2009"]]},"publisher":"Rajagrafindo","publisher-place":"Jakarta","title":"Manajemen Kinerja.","type":"book"},"uris":["http://www.mendeley.com/documents/?uuid=2fe68f22-3c9b-4b7e-ad4f-53c8a612e4d7"]}],"mendeley":{"formattedCitation":"[12]","plainTextFormattedCitation":"[12]","previouslyFormattedCitation":"[12]"},"properties":{"noteIndex":0},"schema":"https://github.com/citation-style-language/schema/raw/master/csl-citation.json"}</w:instrText>
      </w:r>
      <w:r w:rsidR="00990B6D">
        <w:rPr>
          <w:rFonts w:ascii="Times New Roman" w:hAnsi="Times New Roman" w:cs="Times New Roman"/>
          <w:sz w:val="24"/>
          <w:szCs w:val="24"/>
          <w:lang w:val="en"/>
        </w:rPr>
        <w:fldChar w:fldCharType="separate"/>
      </w:r>
      <w:r w:rsidR="00DF1E7C" w:rsidRPr="00DF1E7C">
        <w:rPr>
          <w:rFonts w:ascii="Times New Roman" w:hAnsi="Times New Roman" w:cs="Times New Roman"/>
          <w:noProof/>
          <w:sz w:val="24"/>
          <w:szCs w:val="24"/>
          <w:lang w:val="en"/>
        </w:rPr>
        <w:t>[12]</w:t>
      </w:r>
      <w:r w:rsidR="00990B6D">
        <w:rPr>
          <w:rFonts w:ascii="Times New Roman" w:hAnsi="Times New Roman" w:cs="Times New Roman"/>
          <w:sz w:val="24"/>
          <w:szCs w:val="24"/>
          <w:lang w:val="en"/>
        </w:rPr>
        <w:fldChar w:fldCharType="end"/>
      </w:r>
      <w:r w:rsidRPr="00871BF2">
        <w:rPr>
          <w:rFonts w:ascii="Times New Roman" w:hAnsi="Times New Roman" w:cs="Times New Roman"/>
          <w:sz w:val="24"/>
          <w:szCs w:val="24"/>
          <w:lang w:val="en"/>
        </w:rPr>
        <w:t>. Problems related to the function of village professional assistants in facilitating and educating them arise when they are required to assist the development of a digital village. Limited knowledge and skills in carrying out facilitation and educational functions related to digital villages make mentoring carried out by professional assistants less than optimal and affect the satisfaction of beneficiaries.</w:t>
      </w:r>
    </w:p>
    <w:p w14:paraId="20DE9209" w14:textId="3107B5D2" w:rsidR="00871BF2" w:rsidRDefault="00871BF2" w:rsidP="00871BF2">
      <w:pPr>
        <w:pStyle w:val="BodyText"/>
        <w:jc w:val="both"/>
      </w:pPr>
      <w:r>
        <w:lastRenderedPageBreak/>
        <w:t xml:space="preserve">Meanwhile, from the aspect of benefits, based on statements from several informants, it can be concluded that they felt several benefits of assistance by village assistants including, assistance was carried out comprehensively and in line with the agenda of the Government, the process of compiling village documents such as RPJM </w:t>
      </w:r>
      <w:proofErr w:type="spellStart"/>
      <w:r>
        <w:t>Desa</w:t>
      </w:r>
      <w:proofErr w:type="spellEnd"/>
      <w:r>
        <w:t xml:space="preserve">, RKP </w:t>
      </w:r>
      <w:proofErr w:type="spellStart"/>
      <w:r>
        <w:t>Desa</w:t>
      </w:r>
      <w:proofErr w:type="spellEnd"/>
      <w:r>
        <w:t xml:space="preserve"> and </w:t>
      </w:r>
      <w:proofErr w:type="spellStart"/>
      <w:r>
        <w:t>APBDes</w:t>
      </w:r>
      <w:proofErr w:type="spellEnd"/>
      <w:r>
        <w:t xml:space="preserve"> related to activities, especially those originating from village funds, are well assisted, besides knowledge about </w:t>
      </w:r>
      <w:proofErr w:type="spellStart"/>
      <w:r>
        <w:t>BUMDes</w:t>
      </w:r>
      <w:proofErr w:type="spellEnd"/>
      <w:r>
        <w:t xml:space="preserve"> management. Starting from the planning process, exploring the potential to be appointed as business opportunities as well as guidance and direction in the context of implementing village meetings. This is in line with the results of research from </w:t>
      </w:r>
      <w:proofErr w:type="spellStart"/>
      <w:r>
        <w:t>Dotulong</w:t>
      </w:r>
      <w:proofErr w:type="spellEnd"/>
      <w:r>
        <w:t xml:space="preserve"> et al </w:t>
      </w:r>
      <w:r w:rsidR="00A2515C">
        <w:fldChar w:fldCharType="begin" w:fldLock="1"/>
      </w:r>
      <w:r w:rsidR="00A2515C">
        <w:instrText>ADDIN CSL_CITATION {"citationItems":[{"id":"ITEM-1","itemData":{"author":[{"dropping-particle":"","family":"Dotulong, C.G.P., Pioh, N., &amp; Waworundeng","given":"W","non-dropping-particle":"","parse-names":false,"suffix":""}],"container-title":"Jurnal Jurusan Ilmu Pemerintahan, 1(1).","id":"ITEM-1","issue":"1","issued":{"date-parts":[["2018"]]},"title":"Implementasi Kebijakan Peraturan Menteri Desa, Pembangunan Daerah Tertinggal, dan Transmigrasi Nomor 3 Tahun 2015 tentang Pendampingan Desa di Kecamatan Kalawatan Kabupaten Minahasa Utara. Issn : 2337 - 5736","type":"article-journal"},"uris":["http://www.mendeley.com/documents/?uuid=0ef0aa7f-4ef5-454c-8296-e6b358da1e04"]}],"mendeley":{"formattedCitation":"[13]","plainTextFormattedCitation":"[13]"},"properties":{"noteIndex":0},"schema":"https://github.com/citation-style-language/schema/raw/master/csl-citation.json"}</w:instrText>
      </w:r>
      <w:r w:rsidR="00A2515C">
        <w:fldChar w:fldCharType="separate"/>
      </w:r>
      <w:r w:rsidR="00A2515C" w:rsidRPr="00A2515C">
        <w:rPr>
          <w:noProof/>
        </w:rPr>
        <w:t>[13]</w:t>
      </w:r>
      <w:r w:rsidR="00A2515C">
        <w:fldChar w:fldCharType="end"/>
      </w:r>
      <w:r>
        <w:t xml:space="preserve"> which states that village assistants in their research also carry out their duties properly such as providing directions to the village government. This is also reinforced by the findings of </w:t>
      </w:r>
      <w:r w:rsidR="00990B6D">
        <w:fldChar w:fldCharType="begin" w:fldLock="1"/>
      </w:r>
      <w:r w:rsidR="00A2515C">
        <w:instrText>ADDIN CSL_CITATION {"citationItems":[{"id":"ITEM-1","itemData":{"author":[{"dropping-particle":"","family":"Triyanto","given":"D.","non-dropping-particle":"","parse-names":false,"suffix":""}],"container-title":"Jurnal Penelitian Sosial dan Politik,","id":"ITEM-1","issued":{"date-parts":[["2018"]]},"title":"Analisis Kinerja Pendamping Desa dalam Upaya Membangun Kemandirian Desa (Studi di Desa Taba Jambu Kecamatan Pondok Kubang Kabupaten Bengkulu Tengah).","type":"article-journal","volume":"7(2), 56-6"},"uris":["http://www.mendeley.com/documents/?uuid=ba152e45-ced4-4fe3-a033-1c63c66a7693"]}],"mendeley":{"formattedCitation":"[14]","plainTextFormattedCitation":"[14]","previouslyFormattedCitation":"[14]"},"properties":{"noteIndex":0},"schema":"https://github.com/citation-style-language/schema/raw/master/csl-citation.json"}</w:instrText>
      </w:r>
      <w:r w:rsidR="00990B6D">
        <w:fldChar w:fldCharType="separate"/>
      </w:r>
      <w:r w:rsidR="00DF1E7C" w:rsidRPr="00DF1E7C">
        <w:rPr>
          <w:noProof/>
        </w:rPr>
        <w:t>[14]</w:t>
      </w:r>
      <w:r w:rsidR="00990B6D">
        <w:fldChar w:fldCharType="end"/>
      </w:r>
      <w:r>
        <w:t xml:space="preserve"> which states that village assistants can communicate well and are able to convey information that can be understood by all elements in </w:t>
      </w:r>
      <w:proofErr w:type="spellStart"/>
      <w:r>
        <w:t>Taba</w:t>
      </w:r>
      <w:proofErr w:type="spellEnd"/>
      <w:r>
        <w:t xml:space="preserve"> </w:t>
      </w:r>
      <w:proofErr w:type="spellStart"/>
      <w:r>
        <w:t>Jambu</w:t>
      </w:r>
      <w:proofErr w:type="spellEnd"/>
      <w:r>
        <w:t xml:space="preserve"> Village, Central Bengkulu. The benefits of mentoring by village professional assistants are felt to be less visible when they are required to facilitate and educate digital village development activities. This is because in the development of the digital village in </w:t>
      </w:r>
      <w:proofErr w:type="spellStart"/>
      <w:r>
        <w:t>Punggul</w:t>
      </w:r>
      <w:proofErr w:type="spellEnd"/>
      <w:r>
        <w:t xml:space="preserve"> Village, it has used third party services for the development of its website domain. It is hoped that village professional assistants can contribute more to help in the development of a digital village according to the needs of the user, in this case </w:t>
      </w:r>
      <w:proofErr w:type="spellStart"/>
      <w:r>
        <w:t>Punggul</w:t>
      </w:r>
      <w:proofErr w:type="spellEnd"/>
      <w:r>
        <w:t xml:space="preserve"> Village.</w:t>
      </w:r>
    </w:p>
    <w:p w14:paraId="747B24E9" w14:textId="77777777" w:rsidR="00D03B99" w:rsidRDefault="00D03B99" w:rsidP="00871BF2">
      <w:pPr>
        <w:pStyle w:val="BodyText"/>
        <w:jc w:val="both"/>
      </w:pPr>
    </w:p>
    <w:p w14:paraId="1F641AB3" w14:textId="67DFBAEA" w:rsidR="00D03B99" w:rsidRDefault="00D03B99" w:rsidP="00D03B99">
      <w:pPr>
        <w:pStyle w:val="BodyText"/>
        <w:jc w:val="both"/>
      </w:pPr>
      <w:r>
        <w:t xml:space="preserve">From the aspect of difficulty in receiving knowledge transfer, this is felt to be due to the understanding factor of the village facilitator. The competence of professional assistants is considered inadequate, in addition to a less comprehensive understanding of innovations that can be applied in the development of digitalization of services. This is in line with </w:t>
      </w:r>
      <w:proofErr w:type="spellStart"/>
      <w:r>
        <w:t>Dianto's</w:t>
      </w:r>
      <w:proofErr w:type="spellEnd"/>
      <w:r>
        <w:t xml:space="preserve"> research  in his research which found this, where the skills of village assistants in the City of </w:t>
      </w:r>
      <w:proofErr w:type="spellStart"/>
      <w:r>
        <w:t>Padangsidimpuan</w:t>
      </w:r>
      <w:proofErr w:type="spellEnd"/>
      <w:r>
        <w:t xml:space="preserve"> are still quite minimal, coupled with the fact that there are still professional assistants who have high school education while individuals, community groups and institutions assisted are educated bachelor</w:t>
      </w:r>
      <w:r w:rsidR="00990B6D">
        <w:t xml:space="preserve"> </w:t>
      </w:r>
      <w:r w:rsidR="00990B6D">
        <w:fldChar w:fldCharType="begin" w:fldLock="1"/>
      </w:r>
      <w:r w:rsidR="00A2515C">
        <w:instrText>ADDIN CSL_CITATION {"citationItems":[{"id":"ITEM-1","itemData":{"author":[{"dropping-particle":"","family":"Dianto","given":"I.","non-dropping-particle":"","parse-names":false,"suffix":""}],"container-title":"DIMAS: Jurnal Pemikiran Islam untuk Pemberdayaan,","id":"ITEM-1","issued":{"date-parts":[["2018"]]},"title":"Problematika Pendamping Desa Profesional dalam Pemberdayaan Masyarakat Desa di Kota Padangsidimpuan.","type":"article-journal","volume":"18(2), 239"},"uris":["http://www.mendeley.com/documents/?uuid=080bc003-59ef-4f59-9083-98a569f6d5bf"]}],"mendeley":{"formattedCitation":"[15]","plainTextFormattedCitation":"[15]","previouslyFormattedCitation":"[15]"},"properties":{"noteIndex":0},"schema":"https://github.com/citation-style-language/schema/raw/master/csl-citation.json"}</w:instrText>
      </w:r>
      <w:r w:rsidR="00990B6D">
        <w:fldChar w:fldCharType="separate"/>
      </w:r>
      <w:r w:rsidR="00DF1E7C" w:rsidRPr="00DF1E7C">
        <w:rPr>
          <w:noProof/>
        </w:rPr>
        <w:t>[15]</w:t>
      </w:r>
      <w:r w:rsidR="00990B6D">
        <w:fldChar w:fldCharType="end"/>
      </w:r>
      <w:r>
        <w:t xml:space="preserve">. </w:t>
      </w:r>
      <w:proofErr w:type="spellStart"/>
      <w:r>
        <w:t>Widiyarta</w:t>
      </w:r>
      <w:proofErr w:type="spellEnd"/>
      <w:r>
        <w:t xml:space="preserve"> </w:t>
      </w:r>
      <w:r w:rsidR="00990B6D">
        <w:fldChar w:fldCharType="begin" w:fldLock="1"/>
      </w:r>
      <w:r w:rsidR="00A2515C">
        <w:instrText>ADDIN CSL_CITATION {"citationItems":[{"id":"ITEM-1","itemData":{"author":[{"dropping-particle":"","family":"Widiyarta","given":"A.","non-dropping-particle":"","parse-names":false,"suffix":""}],"container-title":"Dinamika Governance: Jurnal Ilmu Administrasi Negara","id":"ITEM-1","issued":{"date-parts":[["2017"]]},"title":"Efektivitas Tenaga Pendamping Profesional dalam Pemanfaatan Dana Desa Guna Mendorong Pemberdayaan Masyarakat Desa.","type":"article-journal","volume":"7(1), 64-8"},"uris":["http://www.mendeley.com/documents/?uuid=986c48dc-a703-4210-b651-c385663f72d9"]}],"mendeley":{"formattedCitation":"[16]","plainTextFormattedCitation":"[16]","previouslyFormattedCitation":"[16]"},"properties":{"noteIndex":0},"schema":"https://github.com/citation-style-language/schema/raw/master/csl-citation.json"}</w:instrText>
      </w:r>
      <w:r w:rsidR="00990B6D">
        <w:fldChar w:fldCharType="separate"/>
      </w:r>
      <w:r w:rsidR="00DF1E7C" w:rsidRPr="00DF1E7C">
        <w:rPr>
          <w:noProof/>
        </w:rPr>
        <w:t>[16]</w:t>
      </w:r>
      <w:r w:rsidR="00990B6D">
        <w:fldChar w:fldCharType="end"/>
      </w:r>
      <w:r>
        <w:t xml:space="preserve"> also found a similar case where the capacity of village local assistants was not better than that of village officials. For example, village officials have mastered the use of financial applications trained by BPKP, while these skills are not possessed by local village assistants, so they are considered unable to help. Another thing that becomes difficult is that it is influenced by the frequency of mentoring that is rare. The aspects of difficulties faced by respondents with professional assistants are also quite diverse. One of them is the difficulty in scheduling professional assistants to accompany them. This is in line with the findings of </w:t>
      </w:r>
      <w:proofErr w:type="spellStart"/>
      <w:r>
        <w:t>Dotulong</w:t>
      </w:r>
      <w:proofErr w:type="spellEnd"/>
      <w:r>
        <w:t xml:space="preserve"> et al (2018) in North </w:t>
      </w:r>
      <w:proofErr w:type="spellStart"/>
      <w:r>
        <w:t>Minahasa</w:t>
      </w:r>
      <w:proofErr w:type="spellEnd"/>
      <w:r>
        <w:t xml:space="preserve"> Regency which states that the time or schedule for mentoring usually collides between one village and another and results in not all mentoring activities being always attended by a facilitator.</w:t>
      </w:r>
    </w:p>
    <w:p w14:paraId="5CE41A69" w14:textId="77777777" w:rsidR="00D03B99" w:rsidRPr="00D03B99" w:rsidRDefault="00D03B99" w:rsidP="00D03B99">
      <w:pPr>
        <w:pStyle w:val="BodyText"/>
        <w:jc w:val="both"/>
      </w:pPr>
    </w:p>
    <w:p w14:paraId="77885C65" w14:textId="77777777" w:rsidR="00D03B99" w:rsidRPr="00D03B99" w:rsidRDefault="00D03B99" w:rsidP="00D03B99">
      <w:pPr>
        <w:pStyle w:val="BodyText"/>
        <w:jc w:val="both"/>
        <w:rPr>
          <w:b/>
          <w:bCs/>
        </w:rPr>
      </w:pPr>
      <w:r w:rsidRPr="00D03B99">
        <w:rPr>
          <w:b/>
          <w:bCs/>
        </w:rPr>
        <w:t>Level 2 Evaluation (Learning)</w:t>
      </w:r>
    </w:p>
    <w:p w14:paraId="6F95795D" w14:textId="77777777" w:rsidR="00D03B99" w:rsidRDefault="00D03B99" w:rsidP="00D03B99">
      <w:pPr>
        <w:pStyle w:val="BodyText"/>
        <w:jc w:val="both"/>
      </w:pPr>
    </w:p>
    <w:p w14:paraId="454D7FAF" w14:textId="5F718B5A" w:rsidR="00D03B99" w:rsidRDefault="00D03B99" w:rsidP="00D03B99">
      <w:pPr>
        <w:pStyle w:val="BodyText"/>
        <w:jc w:val="both"/>
      </w:pPr>
      <w:r>
        <w:t xml:space="preserve">From the aspect of increasing knowledge, most informants have experienced an increase in knowledge after assistance, especially in terms of government management and </w:t>
      </w:r>
      <w:proofErr w:type="spellStart"/>
      <w:r>
        <w:t>BUMDes</w:t>
      </w:r>
      <w:proofErr w:type="spellEnd"/>
      <w:r>
        <w:t xml:space="preserve">, but in terms of increasing knowledge related to digitalization or digital villages, it is still not optimal. According to </w:t>
      </w:r>
      <w:proofErr w:type="spellStart"/>
      <w:r>
        <w:t>Mardhakomala</w:t>
      </w:r>
      <w:proofErr w:type="spellEnd"/>
      <w:r>
        <w:t xml:space="preserve"> et al </w:t>
      </w:r>
      <w:r w:rsidR="00990B6D">
        <w:fldChar w:fldCharType="begin" w:fldLock="1"/>
      </w:r>
      <w:r w:rsidR="00A2515C">
        <w:instrText>ADDIN CSL_CITATION {"citationItems":[{"id":"ITEM-1","itemData":{"author":[{"dropping-particle":"","family":"Madhakomala, R., Purwana, D.","given":"&amp; Jahani.","non-dropping-particle":"","parse-names":false,"suffix":""}],"id":"ITEM-1","issued":{"date-parts":[["2019"]]},"publisher":"Lembaga Penerbitan Universitas Nasional.","publisher-place":"Jakarta","title":"Discrepancy Evaluation Model (DEM) dan Kirkpatrick untuk Pendidikan Kewirausahaan.","type":"book"},"uris":["http://www.mendeley.com/documents/?uuid=62584600-9dc2-4cc9-b1a9-d76e893b8faf"]}],"mendeley":{"formattedCitation":"[17]","plainTextFormattedCitation":"[17]","previouslyFormattedCitation":"[17]"},"properties":{"noteIndex":0},"schema":"https://github.com/citation-style-language/schema/raw/master/csl-citation.json"}</w:instrText>
      </w:r>
      <w:r w:rsidR="00990B6D">
        <w:fldChar w:fldCharType="separate"/>
      </w:r>
      <w:r w:rsidR="00DF1E7C" w:rsidRPr="00DF1E7C">
        <w:rPr>
          <w:noProof/>
        </w:rPr>
        <w:t>[17]</w:t>
      </w:r>
      <w:r w:rsidR="00990B6D">
        <w:fldChar w:fldCharType="end"/>
      </w:r>
      <w:r>
        <w:t xml:space="preserve"> without an increase in participant knowledge, eating a program can be said to fail. Referring to this statement, the village community assistance program in </w:t>
      </w:r>
      <w:proofErr w:type="spellStart"/>
      <w:r>
        <w:t>Punggul</w:t>
      </w:r>
      <w:proofErr w:type="spellEnd"/>
      <w:r>
        <w:t xml:space="preserve"> Village in general, in terms of increasing knowledge, can be said to be successful because the community has increased knowledge in the field of government management and </w:t>
      </w:r>
      <w:proofErr w:type="spellStart"/>
      <w:r>
        <w:t>BUMDes</w:t>
      </w:r>
      <w:proofErr w:type="spellEnd"/>
      <w:r>
        <w:t xml:space="preserve">. </w:t>
      </w:r>
      <w:proofErr w:type="gramStart"/>
      <w:r>
        <w:t>It's</w:t>
      </w:r>
      <w:proofErr w:type="gramEnd"/>
      <w:r>
        <w:t xml:space="preserve"> just that the increase in knowledge is only limited to general tasks and is not detailed in the needs of society in the field of Technology </w:t>
      </w:r>
      <w:r>
        <w:lastRenderedPageBreak/>
        <w:t>and Information.</w:t>
      </w:r>
    </w:p>
    <w:p w14:paraId="2D18DE6C" w14:textId="77777777" w:rsidR="00D03B99" w:rsidRDefault="00D03B99" w:rsidP="00D03B99">
      <w:pPr>
        <w:pStyle w:val="BodyText"/>
        <w:jc w:val="both"/>
      </w:pPr>
    </w:p>
    <w:p w14:paraId="4928331E" w14:textId="60470CE2" w:rsidR="00D03B99" w:rsidRDefault="00D03B99" w:rsidP="00D03B99">
      <w:pPr>
        <w:pStyle w:val="BodyText"/>
        <w:jc w:val="both"/>
      </w:pPr>
      <w:r>
        <w:t xml:space="preserve">Meanwhile, from the aspect of improving skills, there was an increase in skills in compiling village documents, some informants stated that they had acquired new knowledge and skills, but related to new knowledge and skills regarding digitization it was still not optimal. Although in several previous studies it was found that the skills of professional assistants in several regions in Indonesia were quite minimal, such as the findings of </w:t>
      </w:r>
      <w:proofErr w:type="spellStart"/>
      <w:r>
        <w:t>Widiyarto</w:t>
      </w:r>
      <w:proofErr w:type="spellEnd"/>
      <w:r>
        <w:t xml:space="preserve"> </w:t>
      </w:r>
      <w:r w:rsidR="00990B6D">
        <w:fldChar w:fldCharType="begin" w:fldLock="1"/>
      </w:r>
      <w:r w:rsidR="00A2515C">
        <w:instrText>ADDIN CSL_CITATION {"citationItems":[{"id":"ITEM-1","itemData":{"author":[{"dropping-particle":"","family":"Widiyarta","given":"A.","non-dropping-particle":"","parse-names":false,"suffix":""}],"container-title":"Dinamika Governance: Jurnal Ilmu Administrasi Negara","id":"ITEM-1","issued":{"date-parts":[["2017"]]},"title":"Efektivitas Tenaga Pendamping Profesional dalam Pemanfaatan Dana Desa Guna Mendorong Pemberdayaan Masyarakat Desa.","type":"article-journal","volume":"7(1), 64-8"},"uris":["http://www.mendeley.com/documents/?uuid=986c48dc-a703-4210-b651-c385663f72d9"]}],"mendeley":{"formattedCitation":"[16]","plainTextFormattedCitation":"[16]","previouslyFormattedCitation":"[16]"},"properties":{"noteIndex":0},"schema":"https://github.com/citation-style-language/schema/raw/master/csl-citation.json"}</w:instrText>
      </w:r>
      <w:r w:rsidR="00990B6D">
        <w:fldChar w:fldCharType="separate"/>
      </w:r>
      <w:r w:rsidR="00DF1E7C" w:rsidRPr="00DF1E7C">
        <w:rPr>
          <w:noProof/>
        </w:rPr>
        <w:t>[16]</w:t>
      </w:r>
      <w:r w:rsidR="00990B6D">
        <w:fldChar w:fldCharType="end"/>
      </w:r>
      <w:r>
        <w:t xml:space="preserve"> and </w:t>
      </w:r>
      <w:proofErr w:type="spellStart"/>
      <w:r>
        <w:t>Dianto</w:t>
      </w:r>
      <w:proofErr w:type="spellEnd"/>
      <w:r>
        <w:t xml:space="preserve"> </w:t>
      </w:r>
      <w:r w:rsidR="00990B6D">
        <w:fldChar w:fldCharType="begin" w:fldLock="1"/>
      </w:r>
      <w:r w:rsidR="00A2515C">
        <w:instrText>ADDIN CSL_CITATION {"citationItems":[{"id":"ITEM-1","itemData":{"author":[{"dropping-particle":"","family":"Dianto","given":"I.","non-dropping-particle":"","parse-names":false,"suffix":""}],"container-title":"DIMAS: Jurnal Pemikiran Islam untuk Pemberdayaan,","id":"ITEM-1","issued":{"date-parts":[["2018"]]},"title":"Problematika Pendamping Desa Profesional dalam Pemberdayaan Masyarakat Desa di Kota Padangsidimpuan.","type":"article-journal","volume":"18(2), 239"},"uris":["http://www.mendeley.com/documents/?uuid=080bc003-59ef-4f59-9083-98a569f6d5bf"]}],"mendeley":{"formattedCitation":"[15]","plainTextFormattedCitation":"[15]","previouslyFormattedCitation":"[15]"},"properties":{"noteIndex":0},"schema":"https://github.com/citation-style-language/schema/raw/master/csl-citation.json"}</w:instrText>
      </w:r>
      <w:r w:rsidR="00990B6D">
        <w:fldChar w:fldCharType="separate"/>
      </w:r>
      <w:r w:rsidR="00DF1E7C" w:rsidRPr="00DF1E7C">
        <w:rPr>
          <w:noProof/>
        </w:rPr>
        <w:t>[15]</w:t>
      </w:r>
      <w:r w:rsidR="00990B6D">
        <w:fldChar w:fldCharType="end"/>
      </w:r>
      <w:r>
        <w:t xml:space="preserve"> in their respective studies, Professional Assistants in </w:t>
      </w:r>
      <w:proofErr w:type="spellStart"/>
      <w:r>
        <w:t>Punggul</w:t>
      </w:r>
      <w:proofErr w:type="spellEnd"/>
      <w:r>
        <w:t xml:space="preserve"> Village have good enough skills so they can transfer knowledge so that improve the skills of the assisted parties in accordance with their fields. </w:t>
      </w:r>
      <w:proofErr w:type="gramStart"/>
      <w:r>
        <w:t>It's</w:t>
      </w:r>
      <w:proofErr w:type="gramEnd"/>
      <w:r>
        <w:t xml:space="preserve"> just that the material related to Digital Information Technology that is outside the duties and functions of Professional Assistants is indeed less mastered by the assistants. This should also be a correction and input for decision makers in formulating policies for Village Professional Assistants in the future.</w:t>
      </w:r>
    </w:p>
    <w:p w14:paraId="5FDCB03A" w14:textId="77777777" w:rsidR="00D03B99" w:rsidRDefault="00D03B99" w:rsidP="00D03B99">
      <w:pPr>
        <w:pStyle w:val="BodyText"/>
        <w:jc w:val="both"/>
      </w:pPr>
    </w:p>
    <w:p w14:paraId="735DE1D5" w14:textId="0B1A3BAF" w:rsidR="00D03B99" w:rsidRPr="00D03B99" w:rsidRDefault="00D03B99" w:rsidP="00D03B99">
      <w:pPr>
        <w:pStyle w:val="BodyText"/>
        <w:jc w:val="both"/>
        <w:rPr>
          <w:b/>
          <w:bCs/>
        </w:rPr>
      </w:pPr>
      <w:r w:rsidRPr="00D03B99">
        <w:rPr>
          <w:b/>
          <w:bCs/>
        </w:rPr>
        <w:t>Level 3 Evaluation (Behavior)</w:t>
      </w:r>
    </w:p>
    <w:p w14:paraId="6657B944" w14:textId="77777777" w:rsidR="00D03B99" w:rsidRDefault="00D03B99" w:rsidP="00D03B99">
      <w:pPr>
        <w:pStyle w:val="BodyText"/>
        <w:jc w:val="both"/>
      </w:pPr>
    </w:p>
    <w:p w14:paraId="73AD94F2" w14:textId="4CF9CFC3" w:rsidR="00D03B99" w:rsidRDefault="00D03B99" w:rsidP="00D03B99">
      <w:pPr>
        <w:pStyle w:val="BodyText"/>
        <w:jc w:val="both"/>
      </w:pPr>
      <w:r>
        <w:t xml:space="preserve">From the aspect of changing attitudes, the informants stated that at least the change in attitude does not necessarily happen suddenly because the change in attitude takes time. Kurt </w:t>
      </w:r>
      <w:r w:rsidR="00990B6D">
        <w:fldChar w:fldCharType="begin" w:fldLock="1"/>
      </w:r>
      <w:r w:rsidR="00A2515C">
        <w:instrText>ADDIN CSL_CITATION {"citationItems":[{"id":"ITEM-1","itemData":{"URL":"https://educationaltechnology.net/kirkpatrick-model-four-levels-learning-evaluation/","author":[{"dropping-particle":"","family":"Kurt","given":"S.","non-dropping-particle":"","parse-names":false,"suffix":""}],"id":"ITEM-1","issued":{"date-parts":[["2016"]]},"title":"Kirkpatrick Model: Four Levels of Learning Evaluation.","type":"webpage"},"uris":["http://www.mendeley.com/documents/?uuid=c78d7c34-d9d2-4a0a-8625-a7a1f827036d"]}],"mendeley":{"formattedCitation":"[18]","plainTextFormattedCitation":"[18]","previouslyFormattedCitation":"[18]"},"properties":{"noteIndex":0},"schema":"https://github.com/citation-style-language/schema/raw/master/csl-citation.json"}</w:instrText>
      </w:r>
      <w:r w:rsidR="00990B6D">
        <w:fldChar w:fldCharType="separate"/>
      </w:r>
      <w:r w:rsidR="00DF1E7C" w:rsidRPr="00DF1E7C">
        <w:rPr>
          <w:noProof/>
        </w:rPr>
        <w:t>[18]</w:t>
      </w:r>
      <w:r w:rsidR="00990B6D">
        <w:fldChar w:fldCharType="end"/>
      </w:r>
      <w:r>
        <w:t xml:space="preserve"> states that this level cannot be tested immediately when the training takes place, but it takes about three to six months after the implementation of the training. Blanchard and Thacker </w:t>
      </w:r>
      <w:r w:rsidR="00990B6D">
        <w:fldChar w:fldCharType="begin" w:fldLock="1"/>
      </w:r>
      <w:r w:rsidR="00A2515C">
        <w:instrText>ADDIN CSL_CITATION {"citationItems":[{"id":"ITEM-1","itemData":{"author":[{"dropping-particle":"","family":"Blanchard, P.N., &amp; Thacker","given":"J.W.","non-dropping-particle":"","parse-names":false,"suffix":""}],"id":"ITEM-1","issued":{"date-parts":[["2013"]]},"publisher":"Pearson Education. Inc.","publisher-place":"New Jersey","title":"Evaluation Training, Systemm, Strategies and Practices: 5th edition.","type":"book"},"uris":["http://www.mendeley.com/documents/?uuid=bb6e85ab-2a2f-45d9-9834-13d43f29ecc7"]}],"mendeley":{"formattedCitation":"[19]","plainTextFormattedCitation":"[19]","previouslyFormattedCitation":"[19]"},"properties":{"noteIndex":0},"schema":"https://github.com/citation-style-language/schema/raw/master/csl-citation.json"}</w:instrText>
      </w:r>
      <w:r w:rsidR="00990B6D">
        <w:fldChar w:fldCharType="separate"/>
      </w:r>
      <w:r w:rsidR="00DF1E7C" w:rsidRPr="00DF1E7C">
        <w:rPr>
          <w:noProof/>
        </w:rPr>
        <w:t>[19]</w:t>
      </w:r>
      <w:r w:rsidR="00990B6D">
        <w:fldChar w:fldCharType="end"/>
      </w:r>
      <w:r>
        <w:t xml:space="preserve"> state that behavior evaluation measures the extent to which changes in participant behavior are implemented in their work environment. In this research condition, implementation is carried out in the daily life of the village community. Changes in attitudes and behavior can be seen from the more active community transactions in </w:t>
      </w:r>
      <w:proofErr w:type="spellStart"/>
      <w:r>
        <w:t>Bumdes</w:t>
      </w:r>
      <w:proofErr w:type="spellEnd"/>
      <w:r>
        <w:t>, the better the management of the Waste Bank and Savings and Loans. Studies to change attitudes and behavior have never been studied by previous researchers. Meanwhile, changes related to the new habits of the community and village government in terms of digital village management are not felt to have occurred because of the assistance of professional assistants.</w:t>
      </w:r>
    </w:p>
    <w:p w14:paraId="5754C9BE" w14:textId="77777777" w:rsidR="00D03B99" w:rsidRDefault="00D03B99" w:rsidP="00D03B99">
      <w:pPr>
        <w:pStyle w:val="BodyText"/>
        <w:jc w:val="both"/>
      </w:pPr>
    </w:p>
    <w:p w14:paraId="65380FC2" w14:textId="3F6EF2FC" w:rsidR="00D03B99" w:rsidRDefault="00D03B99" w:rsidP="00D03B99">
      <w:pPr>
        <w:pStyle w:val="BodyText"/>
        <w:jc w:val="both"/>
      </w:pPr>
      <w:r>
        <w:t xml:space="preserve">Meanwhile, from the aspect of behavior change, positive impacts were found in daily activities, especially during community service activities. In addition, positive behavior was also shown by a commitment to completing village documents such as the village RPJM, village RKP faster than usual. Another positive impact is the initiative of the Local Government of </w:t>
      </w:r>
      <w:proofErr w:type="spellStart"/>
      <w:r>
        <w:t>Badung</w:t>
      </w:r>
      <w:proofErr w:type="spellEnd"/>
      <w:r>
        <w:t xml:space="preserve"> Regency to provide capital for the management of </w:t>
      </w:r>
      <w:proofErr w:type="spellStart"/>
      <w:r>
        <w:t>Bumdes</w:t>
      </w:r>
      <w:proofErr w:type="spellEnd"/>
      <w:r>
        <w:t xml:space="preserve"> </w:t>
      </w:r>
      <w:proofErr w:type="spellStart"/>
      <w:r>
        <w:t>Desa</w:t>
      </w:r>
      <w:proofErr w:type="spellEnd"/>
      <w:r>
        <w:t xml:space="preserve"> </w:t>
      </w:r>
      <w:proofErr w:type="spellStart"/>
      <w:r>
        <w:t>Punggul</w:t>
      </w:r>
      <w:proofErr w:type="spellEnd"/>
      <w:r>
        <w:t xml:space="preserve">. Behavioral causes are influenced by three factors, namely: predisposing factors which include age, occupation, education, </w:t>
      </w:r>
      <w:proofErr w:type="gramStart"/>
      <w:r>
        <w:t>knowledge</w:t>
      </w:r>
      <w:proofErr w:type="gramEnd"/>
      <w:r>
        <w:t xml:space="preserve"> and attitudes, enabling factors which are manifested in the physical environment and distance to health facilities, and reinforcing factors. (Reinforcing Factors) which are manifested in the support provided by families and community leaders</w:t>
      </w:r>
      <w:r w:rsidR="00990B6D">
        <w:t xml:space="preserve"> </w:t>
      </w:r>
      <w:r w:rsidR="00990B6D">
        <w:fldChar w:fldCharType="begin" w:fldLock="1"/>
      </w:r>
      <w:r w:rsidR="00A2515C">
        <w:instrText>ADDIN CSL_CITATION {"citationItems":[{"id":"ITEM-1","itemData":{"author":[{"dropping-particle":"","family":"Notoadmojo","given":"S.","non-dropping-particle":"","parse-names":false,"suffix":""}],"id":"ITEM-1","issued":{"date-parts":[["2013"]]},"publisher":"Rineka Cipta","publisher-place":"Jakarta","title":"Ilmu Perilaku Kesehatan.","type":"book"},"uris":["http://www.mendeley.com/documents/?uuid=4c01a8ec-7252-479d-ac52-2f3411409b0d"]}],"mendeley":{"formattedCitation":"[20]","plainTextFormattedCitation":"[20]","previouslyFormattedCitation":"[20]"},"properties":{"noteIndex":0},"schema":"https://github.com/citation-style-language/schema/raw/master/csl-citation.json"}</w:instrText>
      </w:r>
      <w:r w:rsidR="00990B6D">
        <w:fldChar w:fldCharType="separate"/>
      </w:r>
      <w:r w:rsidR="00DF1E7C" w:rsidRPr="00DF1E7C">
        <w:rPr>
          <w:noProof/>
        </w:rPr>
        <w:t>[20]</w:t>
      </w:r>
      <w:r w:rsidR="00990B6D">
        <w:fldChar w:fldCharType="end"/>
      </w:r>
      <w:r>
        <w:t>.</w:t>
      </w:r>
    </w:p>
    <w:p w14:paraId="3C92C81D" w14:textId="77777777" w:rsidR="00D03B99" w:rsidRDefault="00D03B99" w:rsidP="00D03B99">
      <w:pPr>
        <w:pStyle w:val="BodyText"/>
        <w:jc w:val="both"/>
      </w:pPr>
    </w:p>
    <w:p w14:paraId="020B3A3E" w14:textId="77777777" w:rsidR="00D03B99" w:rsidRPr="00D03B99" w:rsidRDefault="00D03B99" w:rsidP="00D03B99">
      <w:pPr>
        <w:pStyle w:val="BodyText"/>
        <w:jc w:val="both"/>
        <w:rPr>
          <w:b/>
          <w:bCs/>
        </w:rPr>
      </w:pPr>
      <w:r>
        <w:br/>
      </w:r>
      <w:r w:rsidRPr="00D03B99">
        <w:rPr>
          <w:b/>
          <w:bCs/>
        </w:rPr>
        <w:t xml:space="preserve">Level 4 Evaluation (Results) </w:t>
      </w:r>
    </w:p>
    <w:p w14:paraId="5FB4296F" w14:textId="77777777" w:rsidR="00D03B99" w:rsidRDefault="00D03B99" w:rsidP="00D03B99">
      <w:pPr>
        <w:pStyle w:val="BodyText"/>
        <w:jc w:val="both"/>
      </w:pPr>
    </w:p>
    <w:p w14:paraId="623D14D4" w14:textId="50DF90F9" w:rsidR="00D03B99" w:rsidRDefault="00D03B99" w:rsidP="00D03B99">
      <w:pPr>
        <w:pStyle w:val="BodyText"/>
        <w:jc w:val="both"/>
      </w:pPr>
      <w:r w:rsidRPr="00D03B99">
        <w:t xml:space="preserve">From the aspect of applying the knowledge obtained from village assistants, it is concluded that the application of knowledge in the field of administrative services, economic management through </w:t>
      </w:r>
      <w:proofErr w:type="spellStart"/>
      <w:r w:rsidRPr="00D03B99">
        <w:t>B</w:t>
      </w:r>
      <w:r>
        <w:t>UMD</w:t>
      </w:r>
      <w:r w:rsidRPr="00D03B99">
        <w:t>es</w:t>
      </w:r>
      <w:proofErr w:type="spellEnd"/>
      <w:r w:rsidRPr="00D03B99">
        <w:t xml:space="preserve"> runs quite well. The application of knowledge that is felt to be lacking is only in the aspect of using digitalization where the role of the assistant is not so significant for the digital village development intervention. According to </w:t>
      </w:r>
      <w:proofErr w:type="spellStart"/>
      <w:r w:rsidRPr="00D03B99">
        <w:t>Kirkpartrick</w:t>
      </w:r>
      <w:proofErr w:type="spellEnd"/>
      <w:r w:rsidRPr="00D03B99">
        <w:t xml:space="preserve"> </w:t>
      </w:r>
      <w:r w:rsidR="00990B6D">
        <w:fldChar w:fldCharType="begin" w:fldLock="1"/>
      </w:r>
      <w:r w:rsidR="00DF1E7C">
        <w:instrText>ADDIN CSL_CITATION {"citationItems":[{"id":"ITEM-1","itemData":{"author":[{"dropping-particle":"","family":"Kirkpatrick","given":"D. L.","non-dropping-particle":"","parse-names":false,"suffix":""}],"id":"ITEM-1","issued":{"date-parts":[["1998"]]},"publisher":"Berrett-Koehler Publisher, Inc.","publisher-place":"San Francisco","title":"Evaluating Training Programs: The Four Levels.","type":"book"},"uris":["http://www.mendeley.com/documents/?uuid=40363ed1-e7a9-47b2-aca5-5b42de7529b7"]}],"mendeley":{"formattedCitation":"[10]","plainTextFormattedCitation":"[10]","previouslyFormattedCitation":"[10]"},"properties":{"noteIndex":0},"schema":"https://github.com/citation-style-language/schema/raw/master/csl-citation.json"}</w:instrText>
      </w:r>
      <w:r w:rsidR="00990B6D">
        <w:fldChar w:fldCharType="separate"/>
      </w:r>
      <w:r w:rsidR="00DF1E7C" w:rsidRPr="00DF1E7C">
        <w:rPr>
          <w:noProof/>
        </w:rPr>
        <w:t>[10]</w:t>
      </w:r>
      <w:r w:rsidR="00990B6D">
        <w:fldChar w:fldCharType="end"/>
      </w:r>
      <w:r w:rsidRPr="00D03B99">
        <w:t xml:space="preserve">, the final outcome category of a program is an increase in productivity, an increase in quality, </w:t>
      </w:r>
      <w:r w:rsidRPr="00D03B99">
        <w:lastRenderedPageBreak/>
        <w:t xml:space="preserve">a decrease in costs, a decrease in the quantity of work accidents, a decrease in turnover (turnover), and an increase in profits. </w:t>
      </w:r>
    </w:p>
    <w:p w14:paraId="431C145D" w14:textId="77777777" w:rsidR="00D03B99" w:rsidRDefault="00D03B99" w:rsidP="00D03B99">
      <w:pPr>
        <w:pStyle w:val="BodyText"/>
        <w:jc w:val="both"/>
      </w:pPr>
    </w:p>
    <w:p w14:paraId="14AE76DE" w14:textId="717E21C3" w:rsidR="00D03B99" w:rsidRDefault="00D03B99" w:rsidP="00D03B99">
      <w:pPr>
        <w:pStyle w:val="BodyText"/>
        <w:jc w:val="both"/>
      </w:pPr>
      <w:r w:rsidRPr="00D03B99">
        <w:t xml:space="preserve">Meanwhile, from the aspect of the condition of community empowerment, it can be concluded that the condition of community empowerment that is now being implemented in </w:t>
      </w:r>
      <w:proofErr w:type="spellStart"/>
      <w:r w:rsidRPr="00D03B99">
        <w:t>Punggul</w:t>
      </w:r>
      <w:proofErr w:type="spellEnd"/>
      <w:r w:rsidRPr="00D03B99">
        <w:t xml:space="preserve"> Village is certainly not only the result of mentoring Professional Assistants but also many other parties. However, in general, the increase in the standard of living of the people in </w:t>
      </w:r>
      <w:proofErr w:type="spellStart"/>
      <w:r w:rsidRPr="00D03B99">
        <w:t>Punggul</w:t>
      </w:r>
      <w:proofErr w:type="spellEnd"/>
      <w:r w:rsidRPr="00D03B99">
        <w:t xml:space="preserve"> Village is increasing, one of which is seen from the increase in </w:t>
      </w:r>
      <w:proofErr w:type="spellStart"/>
      <w:r w:rsidRPr="00D03B99">
        <w:t>PADes</w:t>
      </w:r>
      <w:proofErr w:type="spellEnd"/>
      <w:r w:rsidRPr="00D03B99">
        <w:t xml:space="preserve">. As stated by the respondents, one of the main aspects in the development of </w:t>
      </w:r>
      <w:proofErr w:type="spellStart"/>
      <w:r w:rsidRPr="00D03B99">
        <w:t>Punggul</w:t>
      </w:r>
      <w:proofErr w:type="spellEnd"/>
      <w:r w:rsidRPr="00D03B99">
        <w:t xml:space="preserve"> Village is the concept of the Digital Village, which in this case the role of Professional Assistants is still very poorly felt given the low ability and capacity of assistants in the field of Technology and Information as discussed in the evaluation of the benefits and difficulties section. </w:t>
      </w:r>
    </w:p>
    <w:p w14:paraId="0EE23885" w14:textId="77777777" w:rsidR="00D03B99" w:rsidRPr="00D03B99" w:rsidRDefault="00D03B99" w:rsidP="00D03B99">
      <w:pPr>
        <w:pStyle w:val="BodyText"/>
        <w:jc w:val="both"/>
      </w:pPr>
    </w:p>
    <w:p w14:paraId="3DC5E02A" w14:textId="179EF167" w:rsidR="00D03B99" w:rsidRPr="00D03B99" w:rsidRDefault="00D03B99" w:rsidP="00D03B99">
      <w:pPr>
        <w:pStyle w:val="BodyText"/>
        <w:jc w:val="both"/>
        <w:rPr>
          <w:b/>
          <w:bCs/>
        </w:rPr>
      </w:pPr>
      <w:r w:rsidRPr="00D03B99">
        <w:rPr>
          <w:b/>
          <w:bCs/>
        </w:rPr>
        <w:t>CONCLUSIONS AND RECOMMENDATIONS</w:t>
      </w:r>
    </w:p>
    <w:p w14:paraId="479FC0E7" w14:textId="77777777" w:rsidR="00D03B99" w:rsidRDefault="00D03B99" w:rsidP="00D03B99">
      <w:pPr>
        <w:pStyle w:val="BodyText"/>
        <w:jc w:val="both"/>
      </w:pPr>
    </w:p>
    <w:p w14:paraId="6B357356" w14:textId="7FEC45B5" w:rsidR="00D03B99" w:rsidRDefault="00D03B99" w:rsidP="00D03B99">
      <w:pPr>
        <w:pStyle w:val="BodyText"/>
        <w:jc w:val="both"/>
      </w:pPr>
      <w:r>
        <w:t xml:space="preserve">The overall management of Village Assistance, especially in </w:t>
      </w:r>
      <w:proofErr w:type="spellStart"/>
      <w:r>
        <w:t>Punggul</w:t>
      </w:r>
      <w:proofErr w:type="spellEnd"/>
      <w:r>
        <w:t xml:space="preserve"> Village, is considered good, because Village Assistants go directly to the field in carrying out coaching, even though they are still at the level of the Village Apparatus, the suggestion for the follow-up is to maximize guidance to the community that is collaborated with the main functions of the Village Apparatus together in carrying out coaching with a set schedule and place on an ongoing basis. Furthermore, with the number of Village Assistants, it is still considered insufficient, it is recommended that there be an increase in the number of Village Assistants, and pay attention to the level of welfare of Village Assistants, because considering the size and number of development areas besides that it is necessary to increase the knowledge and of the Professional Assistants (Experts). Village Facilitators, Village Local Assistants especially in IT (Information Technology) knowledge both in mastering software and hardware to create a Digital Village. In the future, on a broader scale it is necessary to adjust the needs and provision of Village Professional Assistants in accordance with the needs and characteristics of the village (asymmetric in nature), specifically a special assistance model for digital villages is recommended. For this reason, it is necessary to be supported by regulations or laws and regulations that accommodate the uniqueness of each village in its needs for Professional Assistants which can be stated in the Technical Guidelines or Standard Operational Procedure for the Assignment / Placement of Professional Assistants. </w:t>
      </w:r>
      <w:r w:rsidR="000106E8">
        <w:t>So that</w:t>
      </w:r>
      <w:r>
        <w:t>, the recruitment process, capacity building and skills of professional assistants are designed according to the needs and different characteristics (asymmetr</w:t>
      </w:r>
      <w:r w:rsidR="000106E8">
        <w:t>ic</w:t>
      </w:r>
      <w:r>
        <w:t>).</w:t>
      </w:r>
    </w:p>
    <w:p w14:paraId="263B26B1" w14:textId="132F14B0" w:rsidR="00990B6D" w:rsidRDefault="00990B6D" w:rsidP="00D03B99">
      <w:pPr>
        <w:pStyle w:val="BodyText"/>
        <w:jc w:val="both"/>
      </w:pPr>
    </w:p>
    <w:p w14:paraId="103953BF" w14:textId="7F84F1BA" w:rsidR="00990B6D" w:rsidRPr="00990B6D" w:rsidRDefault="00990B6D" w:rsidP="00D03B99">
      <w:pPr>
        <w:pStyle w:val="BodyText"/>
        <w:jc w:val="both"/>
        <w:rPr>
          <w:b/>
          <w:bCs/>
        </w:rPr>
      </w:pPr>
      <w:r w:rsidRPr="00990B6D">
        <w:rPr>
          <w:b/>
          <w:bCs/>
        </w:rPr>
        <w:t xml:space="preserve">REFERRENCE </w:t>
      </w:r>
    </w:p>
    <w:p w14:paraId="2A3A6BBA" w14:textId="77777777" w:rsidR="00990B6D" w:rsidRDefault="00990B6D" w:rsidP="00D03B99">
      <w:pPr>
        <w:pStyle w:val="BodyText"/>
        <w:jc w:val="both"/>
      </w:pPr>
    </w:p>
    <w:p w14:paraId="4E91B3FE" w14:textId="27073D92" w:rsidR="00A2515C" w:rsidRPr="00A2515C" w:rsidRDefault="00990B6D"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A2515C" w:rsidRPr="00A2515C">
        <w:rPr>
          <w:rFonts w:ascii="Times New Roman" w:hAnsi="Times New Roman" w:cs="Times New Roman"/>
          <w:noProof/>
          <w:sz w:val="24"/>
          <w:szCs w:val="24"/>
        </w:rPr>
        <w:t>[1]</w:t>
      </w:r>
      <w:r w:rsidR="00A2515C" w:rsidRPr="00A2515C">
        <w:rPr>
          <w:rFonts w:ascii="Times New Roman" w:hAnsi="Times New Roman" w:cs="Times New Roman"/>
          <w:noProof/>
          <w:sz w:val="24"/>
          <w:szCs w:val="24"/>
        </w:rPr>
        <w:tab/>
        <w:t xml:space="preserve">T. E. M. Sumual, </w:t>
      </w:r>
      <w:r w:rsidR="00A2515C" w:rsidRPr="00A2515C">
        <w:rPr>
          <w:rFonts w:ascii="Times New Roman" w:hAnsi="Times New Roman" w:cs="Times New Roman"/>
          <w:i/>
          <w:iCs/>
          <w:noProof/>
          <w:sz w:val="24"/>
          <w:szCs w:val="24"/>
        </w:rPr>
        <w:t>Manajemen Sumber Daya Manusia (Edisi Revisi).</w:t>
      </w:r>
      <w:r w:rsidR="00A2515C" w:rsidRPr="00A2515C">
        <w:rPr>
          <w:rFonts w:ascii="Times New Roman" w:hAnsi="Times New Roman" w:cs="Times New Roman"/>
          <w:noProof/>
          <w:sz w:val="24"/>
          <w:szCs w:val="24"/>
        </w:rPr>
        <w:t xml:space="preserve"> Surabaya: CV. R.A.De.Rozarie., 2017.</w:t>
      </w:r>
    </w:p>
    <w:p w14:paraId="46B2FF6C"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[2]</w:t>
      </w:r>
      <w:r w:rsidRPr="00A2515C">
        <w:rPr>
          <w:rFonts w:ascii="Times New Roman" w:hAnsi="Times New Roman" w:cs="Times New Roman"/>
          <w:noProof/>
          <w:sz w:val="24"/>
          <w:szCs w:val="24"/>
        </w:rPr>
        <w:tab/>
        <w:t xml:space="preserve">S. W.P.Noer, I. Trang, and Y. Uhing, “Pengaruh Perencanaan SDM, Rekrutmen Dan Penempatan Terhadap Kinerja Karyawan Pada PT. PLN (PERSERO) Wilayah Suluttenggo,” </w:t>
      </w:r>
      <w:r w:rsidRPr="00A2515C">
        <w:rPr>
          <w:rFonts w:ascii="Times New Roman" w:hAnsi="Times New Roman" w:cs="Times New Roman"/>
          <w:i/>
          <w:iCs/>
          <w:noProof/>
          <w:sz w:val="24"/>
          <w:szCs w:val="24"/>
        </w:rPr>
        <w:t>J. EMBA</w:t>
      </w:r>
      <w:r w:rsidRPr="00A2515C">
        <w:rPr>
          <w:rFonts w:ascii="Times New Roman" w:hAnsi="Times New Roman" w:cs="Times New Roman"/>
          <w:noProof/>
          <w:sz w:val="24"/>
          <w:szCs w:val="24"/>
        </w:rPr>
        <w:t>, vol. 5, no. 2, pp. 697–705, 2017.</w:t>
      </w:r>
    </w:p>
    <w:p w14:paraId="5BFDBE81"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[3]</w:t>
      </w:r>
      <w:r w:rsidRPr="00A2515C">
        <w:rPr>
          <w:rFonts w:ascii="Times New Roman" w:hAnsi="Times New Roman" w:cs="Times New Roman"/>
          <w:noProof/>
          <w:sz w:val="24"/>
          <w:szCs w:val="24"/>
        </w:rPr>
        <w:tab/>
        <w:t xml:space="preserve">G. P. Robinson Jr, J.W., &amp; Green, </w:t>
      </w:r>
      <w:r w:rsidRPr="00A2515C">
        <w:rPr>
          <w:rFonts w:ascii="Times New Roman" w:hAnsi="Times New Roman" w:cs="Times New Roman"/>
          <w:i/>
          <w:iCs/>
          <w:noProof/>
          <w:sz w:val="24"/>
          <w:szCs w:val="24"/>
        </w:rPr>
        <w:t>Introduction to Community Development. London: SAGE Publication.</w:t>
      </w:r>
      <w:r w:rsidRPr="00A2515C">
        <w:rPr>
          <w:rFonts w:ascii="Times New Roman" w:hAnsi="Times New Roman" w:cs="Times New Roman"/>
          <w:noProof/>
          <w:sz w:val="24"/>
          <w:szCs w:val="24"/>
        </w:rPr>
        <w:t>, SAGE Publi. London, 2011.</w:t>
      </w:r>
    </w:p>
    <w:p w14:paraId="308246C3"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[4]</w:t>
      </w:r>
      <w:r w:rsidRPr="00A2515C">
        <w:rPr>
          <w:rFonts w:ascii="Times New Roman" w:hAnsi="Times New Roman" w:cs="Times New Roman"/>
          <w:noProof/>
          <w:sz w:val="24"/>
          <w:szCs w:val="24"/>
        </w:rPr>
        <w:tab/>
        <w:t xml:space="preserve">M. Ledwith, </w:t>
      </w:r>
      <w:r w:rsidRPr="00A2515C">
        <w:rPr>
          <w:rFonts w:ascii="Times New Roman" w:hAnsi="Times New Roman" w:cs="Times New Roman"/>
          <w:i/>
          <w:iCs/>
          <w:noProof/>
          <w:sz w:val="24"/>
          <w:szCs w:val="24"/>
        </w:rPr>
        <w:t>Community Development: A Critical and Radical Approach 3rd Edition.</w:t>
      </w:r>
      <w:r w:rsidRPr="00A2515C">
        <w:rPr>
          <w:rFonts w:ascii="Times New Roman" w:hAnsi="Times New Roman" w:cs="Times New Roman"/>
          <w:noProof/>
          <w:sz w:val="24"/>
          <w:szCs w:val="24"/>
        </w:rPr>
        <w:t xml:space="preserve"> Bristol: Policy Press, 2020.</w:t>
      </w:r>
    </w:p>
    <w:p w14:paraId="10E16FE6"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[5]</w:t>
      </w:r>
      <w:r w:rsidRPr="00A2515C">
        <w:rPr>
          <w:rFonts w:ascii="Times New Roman" w:hAnsi="Times New Roman" w:cs="Times New Roman"/>
          <w:noProof/>
          <w:sz w:val="24"/>
          <w:szCs w:val="24"/>
        </w:rPr>
        <w:tab/>
        <w:t xml:space="preserve">M. M. Fitzpatrick, J., Christrie, C. &amp; Mark, </w:t>
      </w:r>
      <w:r w:rsidRPr="00A2515C">
        <w:rPr>
          <w:rFonts w:ascii="Times New Roman" w:hAnsi="Times New Roman" w:cs="Times New Roman"/>
          <w:i/>
          <w:iCs/>
          <w:noProof/>
          <w:sz w:val="24"/>
          <w:szCs w:val="24"/>
        </w:rPr>
        <w:t>Evaluation in Action.</w:t>
      </w:r>
      <w:r w:rsidRPr="00A2515C">
        <w:rPr>
          <w:rFonts w:ascii="Times New Roman" w:hAnsi="Times New Roman" w:cs="Times New Roman"/>
          <w:noProof/>
          <w:sz w:val="24"/>
          <w:szCs w:val="24"/>
        </w:rPr>
        <w:t xml:space="preserve"> London: Sage Publication, 2009.</w:t>
      </w:r>
    </w:p>
    <w:p w14:paraId="338E81DA"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lastRenderedPageBreak/>
        <w:t>[6]</w:t>
      </w:r>
      <w:r w:rsidRPr="00A2515C">
        <w:rPr>
          <w:rFonts w:ascii="Times New Roman" w:hAnsi="Times New Roman" w:cs="Times New Roman"/>
          <w:noProof/>
          <w:sz w:val="24"/>
          <w:szCs w:val="24"/>
        </w:rPr>
        <w:tab/>
        <w:t xml:space="preserve">T. Stufflebeam, D.L., Madaus, G.F., &amp; Kellaghan, </w:t>
      </w:r>
      <w:r w:rsidRPr="00A2515C">
        <w:rPr>
          <w:rFonts w:ascii="Times New Roman" w:hAnsi="Times New Roman" w:cs="Times New Roman"/>
          <w:i/>
          <w:iCs/>
          <w:noProof/>
          <w:sz w:val="24"/>
          <w:szCs w:val="24"/>
        </w:rPr>
        <w:t>Evaluation Models Viewpoints on Educational and Human Service Evaluation : Second Edition.</w:t>
      </w:r>
      <w:r w:rsidRPr="00A2515C">
        <w:rPr>
          <w:rFonts w:ascii="Times New Roman" w:hAnsi="Times New Roman" w:cs="Times New Roman"/>
          <w:noProof/>
          <w:sz w:val="24"/>
          <w:szCs w:val="24"/>
        </w:rPr>
        <w:t xml:space="preserve"> New York: Kluwer Academic Publisher., 2002.</w:t>
      </w:r>
    </w:p>
    <w:p w14:paraId="7D1863FB"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[7]</w:t>
      </w:r>
      <w:r w:rsidRPr="00A2515C">
        <w:rPr>
          <w:rFonts w:ascii="Times New Roman" w:hAnsi="Times New Roman" w:cs="Times New Roman"/>
          <w:noProof/>
          <w:sz w:val="24"/>
          <w:szCs w:val="24"/>
        </w:rPr>
        <w:tab/>
        <w:t xml:space="preserve">L. Agustino, </w:t>
      </w:r>
      <w:r w:rsidRPr="00A2515C">
        <w:rPr>
          <w:rFonts w:ascii="Times New Roman" w:hAnsi="Times New Roman" w:cs="Times New Roman"/>
          <w:i/>
          <w:iCs/>
          <w:noProof/>
          <w:sz w:val="24"/>
          <w:szCs w:val="24"/>
        </w:rPr>
        <w:t>Dasar-dasar Kebijakan Publik.</w:t>
      </w:r>
      <w:r w:rsidRPr="00A2515C">
        <w:rPr>
          <w:rFonts w:ascii="Times New Roman" w:hAnsi="Times New Roman" w:cs="Times New Roman"/>
          <w:noProof/>
          <w:sz w:val="24"/>
          <w:szCs w:val="24"/>
        </w:rPr>
        <w:t xml:space="preserve"> Bandung: Alfabeta, 2008.</w:t>
      </w:r>
    </w:p>
    <w:p w14:paraId="2BC08195"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[8]</w:t>
      </w:r>
      <w:r w:rsidRPr="00A2515C">
        <w:rPr>
          <w:rFonts w:ascii="Times New Roman" w:hAnsi="Times New Roman" w:cs="Times New Roman"/>
          <w:noProof/>
          <w:sz w:val="24"/>
          <w:szCs w:val="24"/>
        </w:rPr>
        <w:tab/>
        <w:t xml:space="preserve">W. Parsons, </w:t>
      </w:r>
      <w:r w:rsidRPr="00A2515C">
        <w:rPr>
          <w:rFonts w:ascii="Times New Roman" w:hAnsi="Times New Roman" w:cs="Times New Roman"/>
          <w:i/>
          <w:iCs/>
          <w:noProof/>
          <w:sz w:val="24"/>
          <w:szCs w:val="24"/>
        </w:rPr>
        <w:t>Public Policy: Pengantar Teori dan Praktik Analisis Kebijakan.</w:t>
      </w:r>
      <w:r w:rsidRPr="00A2515C">
        <w:rPr>
          <w:rFonts w:ascii="Times New Roman" w:hAnsi="Times New Roman" w:cs="Times New Roman"/>
          <w:noProof/>
          <w:sz w:val="24"/>
          <w:szCs w:val="24"/>
        </w:rPr>
        <w:t xml:space="preserve"> Jakarta: Kencana., 2011.</w:t>
      </w:r>
    </w:p>
    <w:p w14:paraId="1337EC1A"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[9]</w:t>
      </w:r>
      <w:r w:rsidRPr="00A2515C">
        <w:rPr>
          <w:rFonts w:ascii="Times New Roman" w:hAnsi="Times New Roman" w:cs="Times New Roman"/>
          <w:noProof/>
          <w:sz w:val="24"/>
          <w:szCs w:val="24"/>
        </w:rPr>
        <w:tab/>
        <w:t xml:space="preserve">Y. R. D. Tahir, M.I., &amp; Sasmi, “Kinerja Pendamping Desa dalam Meningkatkan Pembangunan di Desa Sido Rukun dan Desa Lubuk Rumbun Kecamatan Margo Tabir Kabupaten Merangin Provinsi Jambi.,” </w:t>
      </w:r>
      <w:r w:rsidRPr="00A2515C">
        <w:rPr>
          <w:rFonts w:ascii="Times New Roman" w:hAnsi="Times New Roman" w:cs="Times New Roman"/>
          <w:i/>
          <w:iCs/>
          <w:noProof/>
          <w:sz w:val="24"/>
          <w:szCs w:val="24"/>
        </w:rPr>
        <w:t>J. Dharma Praja</w:t>
      </w:r>
      <w:r w:rsidRPr="00A2515C">
        <w:rPr>
          <w:rFonts w:ascii="Times New Roman" w:hAnsi="Times New Roman" w:cs="Times New Roman"/>
          <w:noProof/>
          <w:sz w:val="24"/>
          <w:szCs w:val="24"/>
        </w:rPr>
        <w:t>, vol. 12(1)., 2019.</w:t>
      </w:r>
    </w:p>
    <w:p w14:paraId="6369530C"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[10]</w:t>
      </w:r>
      <w:r w:rsidRPr="00A2515C">
        <w:rPr>
          <w:rFonts w:ascii="Times New Roman" w:hAnsi="Times New Roman" w:cs="Times New Roman"/>
          <w:noProof/>
          <w:sz w:val="24"/>
          <w:szCs w:val="24"/>
        </w:rPr>
        <w:tab/>
        <w:t xml:space="preserve">D. L. Kirkpatrick, </w:t>
      </w:r>
      <w:r w:rsidRPr="00A2515C">
        <w:rPr>
          <w:rFonts w:ascii="Times New Roman" w:hAnsi="Times New Roman" w:cs="Times New Roman"/>
          <w:i/>
          <w:iCs/>
          <w:noProof/>
          <w:sz w:val="24"/>
          <w:szCs w:val="24"/>
        </w:rPr>
        <w:t>Evaluating Training Programs: The Four Levels.</w:t>
      </w:r>
      <w:r w:rsidRPr="00A2515C">
        <w:rPr>
          <w:rFonts w:ascii="Times New Roman" w:hAnsi="Times New Roman" w:cs="Times New Roman"/>
          <w:noProof/>
          <w:sz w:val="24"/>
          <w:szCs w:val="24"/>
        </w:rPr>
        <w:t xml:space="preserve"> San Francisco: Berrett-Koehler Publisher, Inc., 1998.</w:t>
      </w:r>
    </w:p>
    <w:p w14:paraId="5AA3D6A3"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[11]</w:t>
      </w:r>
      <w:r w:rsidRPr="00A2515C">
        <w:rPr>
          <w:rFonts w:ascii="Times New Roman" w:hAnsi="Times New Roman" w:cs="Times New Roman"/>
          <w:noProof/>
          <w:sz w:val="24"/>
          <w:szCs w:val="24"/>
        </w:rPr>
        <w:tab/>
        <w:t xml:space="preserve">Masrukhin &amp; Waridin., “Pengaruh Motivasi Kerja, Kepuasan Kerja, Budaya Organisasi dan Kepemimpinan terhadap Kinerja Pegawai.,” </w:t>
      </w:r>
      <w:r w:rsidRPr="00A2515C">
        <w:rPr>
          <w:rFonts w:ascii="Times New Roman" w:hAnsi="Times New Roman" w:cs="Times New Roman"/>
          <w:i/>
          <w:iCs/>
          <w:noProof/>
          <w:sz w:val="24"/>
          <w:szCs w:val="24"/>
        </w:rPr>
        <w:t>J. Ekon. Bisnis</w:t>
      </w:r>
      <w:r w:rsidRPr="00A2515C">
        <w:rPr>
          <w:rFonts w:ascii="Times New Roman" w:hAnsi="Times New Roman" w:cs="Times New Roman"/>
          <w:noProof/>
          <w:sz w:val="24"/>
          <w:szCs w:val="24"/>
        </w:rPr>
        <w:t>, vol. 7(2)., 2012.</w:t>
      </w:r>
    </w:p>
    <w:p w14:paraId="5A6E1EE7"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[12]</w:t>
      </w:r>
      <w:r w:rsidRPr="00A2515C">
        <w:rPr>
          <w:rFonts w:ascii="Times New Roman" w:hAnsi="Times New Roman" w:cs="Times New Roman"/>
          <w:noProof/>
          <w:sz w:val="24"/>
          <w:szCs w:val="24"/>
        </w:rPr>
        <w:tab/>
        <w:t xml:space="preserve">Wibowo., </w:t>
      </w:r>
      <w:r w:rsidRPr="00A2515C">
        <w:rPr>
          <w:rFonts w:ascii="Times New Roman" w:hAnsi="Times New Roman" w:cs="Times New Roman"/>
          <w:i/>
          <w:iCs/>
          <w:noProof/>
          <w:sz w:val="24"/>
          <w:szCs w:val="24"/>
        </w:rPr>
        <w:t>Manajemen Kinerja.</w:t>
      </w:r>
      <w:r w:rsidRPr="00A2515C">
        <w:rPr>
          <w:rFonts w:ascii="Times New Roman" w:hAnsi="Times New Roman" w:cs="Times New Roman"/>
          <w:noProof/>
          <w:sz w:val="24"/>
          <w:szCs w:val="24"/>
        </w:rPr>
        <w:t xml:space="preserve"> Jakarta: Rajagrafindo, 2009.</w:t>
      </w:r>
    </w:p>
    <w:p w14:paraId="4DA46F24"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[13]</w:t>
      </w:r>
      <w:r w:rsidRPr="00A2515C">
        <w:rPr>
          <w:rFonts w:ascii="Times New Roman" w:hAnsi="Times New Roman" w:cs="Times New Roman"/>
          <w:noProof/>
          <w:sz w:val="24"/>
          <w:szCs w:val="24"/>
        </w:rPr>
        <w:tab/>
        <w:t xml:space="preserve">W. Dotulong, C.G.P., Pioh, N., &amp; Waworundeng, “Implementasi Kebijakan Peraturan Menteri Desa, Pembangunan Daerah Tertinggal, dan Transmigrasi Nomor 3 Tahun 2015 tentang Pendampingan Desa di Kecamatan Kalawatan Kabupaten Minahasa Utara. Issn : 2337 - 5736,” </w:t>
      </w:r>
      <w:r w:rsidRPr="00A2515C">
        <w:rPr>
          <w:rFonts w:ascii="Times New Roman" w:hAnsi="Times New Roman" w:cs="Times New Roman"/>
          <w:i/>
          <w:iCs/>
          <w:noProof/>
          <w:sz w:val="24"/>
          <w:szCs w:val="24"/>
        </w:rPr>
        <w:t>J. Jur. Ilmu Pemerintahan, 1(1).</w:t>
      </w:r>
      <w:r w:rsidRPr="00A2515C">
        <w:rPr>
          <w:rFonts w:ascii="Times New Roman" w:hAnsi="Times New Roman" w:cs="Times New Roman"/>
          <w:noProof/>
          <w:sz w:val="24"/>
          <w:szCs w:val="24"/>
        </w:rPr>
        <w:t>, no. 1, 2018.</w:t>
      </w:r>
    </w:p>
    <w:p w14:paraId="38488F25"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[14]</w:t>
      </w:r>
      <w:r w:rsidRPr="00A2515C">
        <w:rPr>
          <w:rFonts w:ascii="Times New Roman" w:hAnsi="Times New Roman" w:cs="Times New Roman"/>
          <w:noProof/>
          <w:sz w:val="24"/>
          <w:szCs w:val="24"/>
        </w:rPr>
        <w:tab/>
        <w:t xml:space="preserve">D. Triyanto, “Analisis Kinerja Pendamping Desa dalam Upaya Membangun Kemandirian Desa (Studi di Desa Taba Jambu Kecamatan Pondok Kubang Kabupaten Bengkulu Tengah).,” </w:t>
      </w:r>
      <w:r w:rsidRPr="00A2515C">
        <w:rPr>
          <w:rFonts w:ascii="Times New Roman" w:hAnsi="Times New Roman" w:cs="Times New Roman"/>
          <w:i/>
          <w:iCs/>
          <w:noProof/>
          <w:sz w:val="24"/>
          <w:szCs w:val="24"/>
        </w:rPr>
        <w:t>J. Penelit. Sos. dan Polit.</w:t>
      </w:r>
      <w:r w:rsidRPr="00A2515C">
        <w:rPr>
          <w:rFonts w:ascii="Times New Roman" w:hAnsi="Times New Roman" w:cs="Times New Roman"/>
          <w:noProof/>
          <w:sz w:val="24"/>
          <w:szCs w:val="24"/>
        </w:rPr>
        <w:t>, vol. 7(2), 56–6, 2018.</w:t>
      </w:r>
    </w:p>
    <w:p w14:paraId="52A85AD4" w14:textId="77777777" w:rsidR="00A2515C" w:rsidRPr="00A2515C" w:rsidRDefault="00A2515C" w:rsidP="00A2515C">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A2515C">
        <w:rPr>
          <w:rFonts w:ascii="Times New Roman" w:hAnsi="Times New Roman" w:cs="Times New Roman"/>
          <w:noProof/>
          <w:sz w:val="24"/>
          <w:szCs w:val="24"/>
        </w:rPr>
        <w:t>[15]</w:t>
      </w:r>
      <w:r w:rsidRPr="00A2515C">
        <w:rPr>
          <w:rFonts w:ascii="Times New Roman" w:hAnsi="Times New Roman" w:cs="Times New Roman"/>
          <w:noProof/>
          <w:sz w:val="24"/>
          <w:szCs w:val="24"/>
        </w:rPr>
        <w:tab/>
        <w:t xml:space="preserve">I. Dianto, “Problematika Pendamping Desa Profesional dalam Pemberdayaan Masyarakat Desa di Kota Padangsidimpuan.,” </w:t>
      </w:r>
      <w:r w:rsidRPr="00A2515C">
        <w:rPr>
          <w:rFonts w:ascii="Times New Roman" w:hAnsi="Times New Roman" w:cs="Times New Roman"/>
          <w:i/>
          <w:iCs/>
          <w:noProof/>
          <w:sz w:val="24"/>
          <w:szCs w:val="24"/>
        </w:rPr>
        <w:t>DIMAS J. Pemikir. Islam untuk Pemberdayaan,</w:t>
      </w:r>
      <w:r w:rsidRPr="00A2515C">
        <w:rPr>
          <w:rFonts w:ascii="Times New Roman" w:hAnsi="Times New Roman" w:cs="Times New Roman"/>
          <w:noProof/>
          <w:sz w:val="24"/>
          <w:szCs w:val="24"/>
        </w:rPr>
        <w:t xml:space="preserve"> vol. 18(2), 239, 2018.</w:t>
      </w:r>
    </w:p>
    <w:p w14:paraId="1FB14F6F"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[16]</w:t>
      </w:r>
      <w:r w:rsidRPr="00A2515C">
        <w:rPr>
          <w:rFonts w:ascii="Times New Roman" w:hAnsi="Times New Roman" w:cs="Times New Roman"/>
          <w:noProof/>
          <w:sz w:val="24"/>
          <w:szCs w:val="24"/>
        </w:rPr>
        <w:tab/>
        <w:t xml:space="preserve">A. Widiyarta, “Efektivitas Tenaga Pendamping Profesional dalam Pemanfaatan Dana Desa Guna Mendorong Pemberdayaan Masyarakat Desa.,” </w:t>
      </w:r>
      <w:r w:rsidRPr="00A2515C">
        <w:rPr>
          <w:rFonts w:ascii="Times New Roman" w:hAnsi="Times New Roman" w:cs="Times New Roman"/>
          <w:i/>
          <w:iCs/>
          <w:noProof/>
          <w:sz w:val="24"/>
          <w:szCs w:val="24"/>
        </w:rPr>
        <w:t>Din. Gov. J. Ilmu Adm. Negara</w:t>
      </w:r>
      <w:r w:rsidRPr="00A2515C">
        <w:rPr>
          <w:rFonts w:ascii="Times New Roman" w:hAnsi="Times New Roman" w:cs="Times New Roman"/>
          <w:noProof/>
          <w:sz w:val="24"/>
          <w:szCs w:val="24"/>
        </w:rPr>
        <w:t>, vol. 7(1), 64–8, 2017.</w:t>
      </w:r>
    </w:p>
    <w:p w14:paraId="704115AF"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[17]</w:t>
      </w:r>
      <w:r w:rsidRPr="00A2515C">
        <w:rPr>
          <w:rFonts w:ascii="Times New Roman" w:hAnsi="Times New Roman" w:cs="Times New Roman"/>
          <w:noProof/>
          <w:sz w:val="24"/>
          <w:szCs w:val="24"/>
        </w:rPr>
        <w:tab/>
        <w:t xml:space="preserve">&amp; J. Madhakomala, R., Purwana, D., </w:t>
      </w:r>
      <w:r w:rsidRPr="00A2515C">
        <w:rPr>
          <w:rFonts w:ascii="Times New Roman" w:hAnsi="Times New Roman" w:cs="Times New Roman"/>
          <w:i/>
          <w:iCs/>
          <w:noProof/>
          <w:sz w:val="24"/>
          <w:szCs w:val="24"/>
        </w:rPr>
        <w:t>Discrepancy Evaluation Model (DEM) dan Kirkpatrick untuk Pendidikan Kewirausahaan.</w:t>
      </w:r>
      <w:r w:rsidRPr="00A2515C">
        <w:rPr>
          <w:rFonts w:ascii="Times New Roman" w:hAnsi="Times New Roman" w:cs="Times New Roman"/>
          <w:noProof/>
          <w:sz w:val="24"/>
          <w:szCs w:val="24"/>
        </w:rPr>
        <w:t xml:space="preserve"> Jakarta: Lembaga Penerbitan Universitas Nasional., 2019.</w:t>
      </w:r>
    </w:p>
    <w:p w14:paraId="0BE9DBE7"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[18]</w:t>
      </w:r>
      <w:r w:rsidRPr="00A2515C">
        <w:rPr>
          <w:rFonts w:ascii="Times New Roman" w:hAnsi="Times New Roman" w:cs="Times New Roman"/>
          <w:noProof/>
          <w:sz w:val="24"/>
          <w:szCs w:val="24"/>
        </w:rPr>
        <w:tab/>
        <w:t>S. Kurt, “Kirkpatrick Model: Four Levels of Learning Evaluation.,” 2016. https://educationaltechnology.net/kirkpatrick-model-four-levels-learning-evaluation/.</w:t>
      </w:r>
    </w:p>
    <w:p w14:paraId="25A5F42D"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2515C">
        <w:rPr>
          <w:rFonts w:ascii="Times New Roman" w:hAnsi="Times New Roman" w:cs="Times New Roman"/>
          <w:noProof/>
          <w:sz w:val="24"/>
          <w:szCs w:val="24"/>
        </w:rPr>
        <w:t>[19]</w:t>
      </w:r>
      <w:r w:rsidRPr="00A2515C">
        <w:rPr>
          <w:rFonts w:ascii="Times New Roman" w:hAnsi="Times New Roman" w:cs="Times New Roman"/>
          <w:noProof/>
          <w:sz w:val="24"/>
          <w:szCs w:val="24"/>
        </w:rPr>
        <w:tab/>
        <w:t xml:space="preserve">J. W. Blanchard, P.N., &amp; Thacker, </w:t>
      </w:r>
      <w:r w:rsidRPr="00A2515C">
        <w:rPr>
          <w:rFonts w:ascii="Times New Roman" w:hAnsi="Times New Roman" w:cs="Times New Roman"/>
          <w:i/>
          <w:iCs/>
          <w:noProof/>
          <w:sz w:val="24"/>
          <w:szCs w:val="24"/>
        </w:rPr>
        <w:t>Evaluation Training, Systemm, Strategies and Practices: 5th edition.</w:t>
      </w:r>
      <w:r w:rsidRPr="00A2515C">
        <w:rPr>
          <w:rFonts w:ascii="Times New Roman" w:hAnsi="Times New Roman" w:cs="Times New Roman"/>
          <w:noProof/>
          <w:sz w:val="24"/>
          <w:szCs w:val="24"/>
        </w:rPr>
        <w:t xml:space="preserve"> New Jersey: Pearson Education. Inc., 2013.</w:t>
      </w:r>
    </w:p>
    <w:p w14:paraId="6A953238" w14:textId="77777777" w:rsidR="00A2515C" w:rsidRPr="00A2515C" w:rsidRDefault="00A2515C" w:rsidP="00A2515C">
      <w:pPr>
        <w:widowControl w:val="0"/>
        <w:autoSpaceDE w:val="0"/>
        <w:autoSpaceDN w:val="0"/>
        <w:adjustRightInd w:val="0"/>
        <w:spacing w:after="0" w:line="240" w:lineRule="auto"/>
        <w:ind w:left="640" w:hanging="640"/>
        <w:rPr>
          <w:rFonts w:ascii="Times New Roman" w:hAnsi="Times New Roman" w:cs="Times New Roman"/>
          <w:noProof/>
          <w:sz w:val="24"/>
        </w:rPr>
      </w:pPr>
      <w:r w:rsidRPr="00A2515C">
        <w:rPr>
          <w:rFonts w:ascii="Times New Roman" w:hAnsi="Times New Roman" w:cs="Times New Roman"/>
          <w:noProof/>
          <w:sz w:val="24"/>
          <w:szCs w:val="24"/>
        </w:rPr>
        <w:t>[20]</w:t>
      </w:r>
      <w:r w:rsidRPr="00A2515C">
        <w:rPr>
          <w:rFonts w:ascii="Times New Roman" w:hAnsi="Times New Roman" w:cs="Times New Roman"/>
          <w:noProof/>
          <w:sz w:val="24"/>
          <w:szCs w:val="24"/>
        </w:rPr>
        <w:tab/>
        <w:t xml:space="preserve">S. Notoadmojo, </w:t>
      </w:r>
      <w:r w:rsidRPr="00A2515C">
        <w:rPr>
          <w:rFonts w:ascii="Times New Roman" w:hAnsi="Times New Roman" w:cs="Times New Roman"/>
          <w:i/>
          <w:iCs/>
          <w:noProof/>
          <w:sz w:val="24"/>
          <w:szCs w:val="24"/>
        </w:rPr>
        <w:t>Ilmu Perilaku Kesehatan.</w:t>
      </w:r>
      <w:r w:rsidRPr="00A2515C">
        <w:rPr>
          <w:rFonts w:ascii="Times New Roman" w:hAnsi="Times New Roman" w:cs="Times New Roman"/>
          <w:noProof/>
          <w:sz w:val="24"/>
          <w:szCs w:val="24"/>
        </w:rPr>
        <w:t xml:space="preserve"> Jakarta: Rineka Cipta, 2013.</w:t>
      </w:r>
    </w:p>
    <w:p w14:paraId="22F13F24" w14:textId="618DF373" w:rsidR="00990B6D" w:rsidRPr="00990B6D" w:rsidRDefault="00990B6D" w:rsidP="00C527C4">
      <w:pPr>
        <w:pStyle w:val="BodyText"/>
        <w:jc w:val="both"/>
      </w:pPr>
      <w:r>
        <w:fldChar w:fldCharType="end"/>
      </w:r>
    </w:p>
    <w:p w14:paraId="745C9DDA" w14:textId="77777777" w:rsidR="00D03B99" w:rsidRDefault="00D03B99" w:rsidP="00D03B99">
      <w:pPr>
        <w:pStyle w:val="BodyText"/>
        <w:jc w:val="both"/>
      </w:pPr>
    </w:p>
    <w:sectPr w:rsidR="00D03B99" w:rsidSect="00184996">
      <w:footerReference w:type="default" r:id="rId9"/>
      <w:pgSz w:w="11906" w:h="16838" w:code="9"/>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8B50" w14:textId="77777777" w:rsidR="00801E05" w:rsidRDefault="00801E05" w:rsidP="00184996">
      <w:pPr>
        <w:spacing w:after="0" w:line="240" w:lineRule="auto"/>
      </w:pPr>
      <w:r>
        <w:separator/>
      </w:r>
    </w:p>
  </w:endnote>
  <w:endnote w:type="continuationSeparator" w:id="0">
    <w:p w14:paraId="387CAECC" w14:textId="77777777" w:rsidR="00801E05" w:rsidRDefault="00801E05" w:rsidP="0018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9716" w14:textId="77777777" w:rsidR="00184996" w:rsidRPr="00184996" w:rsidRDefault="00184996">
    <w:pPr>
      <w:pStyle w:val="Footer"/>
      <w:jc w:val="center"/>
      <w:rPr>
        <w:rFonts w:ascii="Times New Roman" w:hAnsi="Times New Roman" w:cs="Times New Roman"/>
        <w:caps/>
        <w:noProof/>
        <w:color w:val="000000" w:themeColor="text1"/>
        <w:sz w:val="24"/>
        <w:szCs w:val="24"/>
      </w:rPr>
    </w:pPr>
    <w:r w:rsidRPr="00184996">
      <w:rPr>
        <w:rFonts w:ascii="Times New Roman" w:hAnsi="Times New Roman" w:cs="Times New Roman"/>
        <w:caps/>
        <w:color w:val="000000" w:themeColor="text1"/>
        <w:sz w:val="24"/>
        <w:szCs w:val="24"/>
      </w:rPr>
      <w:fldChar w:fldCharType="begin"/>
    </w:r>
    <w:r w:rsidRPr="00184996">
      <w:rPr>
        <w:rFonts w:ascii="Times New Roman" w:hAnsi="Times New Roman" w:cs="Times New Roman"/>
        <w:caps/>
        <w:color w:val="000000" w:themeColor="text1"/>
        <w:sz w:val="24"/>
        <w:szCs w:val="24"/>
      </w:rPr>
      <w:instrText xml:space="preserve"> PAGE   \* MERGEFORMAT </w:instrText>
    </w:r>
    <w:r w:rsidRPr="00184996">
      <w:rPr>
        <w:rFonts w:ascii="Times New Roman" w:hAnsi="Times New Roman" w:cs="Times New Roman"/>
        <w:caps/>
        <w:color w:val="000000" w:themeColor="text1"/>
        <w:sz w:val="24"/>
        <w:szCs w:val="24"/>
      </w:rPr>
      <w:fldChar w:fldCharType="separate"/>
    </w:r>
    <w:r w:rsidRPr="00184996">
      <w:rPr>
        <w:rFonts w:ascii="Times New Roman" w:hAnsi="Times New Roman" w:cs="Times New Roman"/>
        <w:caps/>
        <w:noProof/>
        <w:color w:val="000000" w:themeColor="text1"/>
        <w:sz w:val="24"/>
        <w:szCs w:val="24"/>
      </w:rPr>
      <w:t>2</w:t>
    </w:r>
    <w:r w:rsidRPr="00184996">
      <w:rPr>
        <w:rFonts w:ascii="Times New Roman" w:hAnsi="Times New Roman" w:cs="Times New Roman"/>
        <w:caps/>
        <w:noProof/>
        <w:color w:val="000000" w:themeColor="text1"/>
        <w:sz w:val="24"/>
        <w:szCs w:val="24"/>
      </w:rPr>
      <w:fldChar w:fldCharType="end"/>
    </w:r>
  </w:p>
  <w:p w14:paraId="021A7FA0" w14:textId="77777777" w:rsidR="00184996" w:rsidRDefault="0018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45C1C" w14:textId="77777777" w:rsidR="00801E05" w:rsidRDefault="00801E05" w:rsidP="00184996">
      <w:pPr>
        <w:spacing w:after="0" w:line="240" w:lineRule="auto"/>
      </w:pPr>
      <w:r>
        <w:separator/>
      </w:r>
    </w:p>
  </w:footnote>
  <w:footnote w:type="continuationSeparator" w:id="0">
    <w:p w14:paraId="5C725E5E" w14:textId="77777777" w:rsidR="00801E05" w:rsidRDefault="00801E05" w:rsidP="00184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12379"/>
    <w:multiLevelType w:val="hybridMultilevel"/>
    <w:tmpl w:val="2E9EE41A"/>
    <w:lvl w:ilvl="0" w:tplc="3B7EA3A6">
      <w:start w:val="1"/>
      <w:numFmt w:val="bullet"/>
      <w:lvlText w:val="■"/>
      <w:lvlJc w:val="left"/>
      <w:pPr>
        <w:tabs>
          <w:tab w:val="num" w:pos="720"/>
        </w:tabs>
        <w:ind w:left="720" w:hanging="360"/>
      </w:pPr>
      <w:rPr>
        <w:rFonts w:ascii="Franklin Gothic Book" w:hAnsi="Franklin Gothic Book" w:hint="default"/>
      </w:rPr>
    </w:lvl>
    <w:lvl w:ilvl="1" w:tplc="A8BE1484" w:tentative="1">
      <w:start w:val="1"/>
      <w:numFmt w:val="bullet"/>
      <w:lvlText w:val="■"/>
      <w:lvlJc w:val="left"/>
      <w:pPr>
        <w:tabs>
          <w:tab w:val="num" w:pos="1440"/>
        </w:tabs>
        <w:ind w:left="1440" w:hanging="360"/>
      </w:pPr>
      <w:rPr>
        <w:rFonts w:ascii="Franklin Gothic Book" w:hAnsi="Franklin Gothic Book" w:hint="default"/>
      </w:rPr>
    </w:lvl>
    <w:lvl w:ilvl="2" w:tplc="90BC28EA" w:tentative="1">
      <w:start w:val="1"/>
      <w:numFmt w:val="bullet"/>
      <w:lvlText w:val="■"/>
      <w:lvlJc w:val="left"/>
      <w:pPr>
        <w:tabs>
          <w:tab w:val="num" w:pos="2160"/>
        </w:tabs>
        <w:ind w:left="2160" w:hanging="360"/>
      </w:pPr>
      <w:rPr>
        <w:rFonts w:ascii="Franklin Gothic Book" w:hAnsi="Franklin Gothic Book" w:hint="default"/>
      </w:rPr>
    </w:lvl>
    <w:lvl w:ilvl="3" w:tplc="E7E03568" w:tentative="1">
      <w:start w:val="1"/>
      <w:numFmt w:val="bullet"/>
      <w:lvlText w:val="■"/>
      <w:lvlJc w:val="left"/>
      <w:pPr>
        <w:tabs>
          <w:tab w:val="num" w:pos="2880"/>
        </w:tabs>
        <w:ind w:left="2880" w:hanging="360"/>
      </w:pPr>
      <w:rPr>
        <w:rFonts w:ascii="Franklin Gothic Book" w:hAnsi="Franklin Gothic Book" w:hint="default"/>
      </w:rPr>
    </w:lvl>
    <w:lvl w:ilvl="4" w:tplc="50F419F8" w:tentative="1">
      <w:start w:val="1"/>
      <w:numFmt w:val="bullet"/>
      <w:lvlText w:val="■"/>
      <w:lvlJc w:val="left"/>
      <w:pPr>
        <w:tabs>
          <w:tab w:val="num" w:pos="3600"/>
        </w:tabs>
        <w:ind w:left="3600" w:hanging="360"/>
      </w:pPr>
      <w:rPr>
        <w:rFonts w:ascii="Franklin Gothic Book" w:hAnsi="Franklin Gothic Book" w:hint="default"/>
      </w:rPr>
    </w:lvl>
    <w:lvl w:ilvl="5" w:tplc="AEFC7C38" w:tentative="1">
      <w:start w:val="1"/>
      <w:numFmt w:val="bullet"/>
      <w:lvlText w:val="■"/>
      <w:lvlJc w:val="left"/>
      <w:pPr>
        <w:tabs>
          <w:tab w:val="num" w:pos="4320"/>
        </w:tabs>
        <w:ind w:left="4320" w:hanging="360"/>
      </w:pPr>
      <w:rPr>
        <w:rFonts w:ascii="Franklin Gothic Book" w:hAnsi="Franklin Gothic Book" w:hint="default"/>
      </w:rPr>
    </w:lvl>
    <w:lvl w:ilvl="6" w:tplc="DC5EAEC0" w:tentative="1">
      <w:start w:val="1"/>
      <w:numFmt w:val="bullet"/>
      <w:lvlText w:val="■"/>
      <w:lvlJc w:val="left"/>
      <w:pPr>
        <w:tabs>
          <w:tab w:val="num" w:pos="5040"/>
        </w:tabs>
        <w:ind w:left="5040" w:hanging="360"/>
      </w:pPr>
      <w:rPr>
        <w:rFonts w:ascii="Franklin Gothic Book" w:hAnsi="Franklin Gothic Book" w:hint="default"/>
      </w:rPr>
    </w:lvl>
    <w:lvl w:ilvl="7" w:tplc="752A2E98" w:tentative="1">
      <w:start w:val="1"/>
      <w:numFmt w:val="bullet"/>
      <w:lvlText w:val="■"/>
      <w:lvlJc w:val="left"/>
      <w:pPr>
        <w:tabs>
          <w:tab w:val="num" w:pos="5760"/>
        </w:tabs>
        <w:ind w:left="5760" w:hanging="360"/>
      </w:pPr>
      <w:rPr>
        <w:rFonts w:ascii="Franklin Gothic Book" w:hAnsi="Franklin Gothic Book" w:hint="default"/>
      </w:rPr>
    </w:lvl>
    <w:lvl w:ilvl="8" w:tplc="FB9654B6"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6E201B4E"/>
    <w:multiLevelType w:val="hybridMultilevel"/>
    <w:tmpl w:val="9F52A478"/>
    <w:lvl w:ilvl="0" w:tplc="98687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9C"/>
    <w:rsid w:val="000106E8"/>
    <w:rsid w:val="00064E87"/>
    <w:rsid w:val="000674E9"/>
    <w:rsid w:val="00184996"/>
    <w:rsid w:val="00210AC2"/>
    <w:rsid w:val="002944CB"/>
    <w:rsid w:val="002D36C4"/>
    <w:rsid w:val="00346F95"/>
    <w:rsid w:val="00354D62"/>
    <w:rsid w:val="00361FFA"/>
    <w:rsid w:val="00362062"/>
    <w:rsid w:val="0036366D"/>
    <w:rsid w:val="00376498"/>
    <w:rsid w:val="00380728"/>
    <w:rsid w:val="00385CDC"/>
    <w:rsid w:val="003A5529"/>
    <w:rsid w:val="004B43A3"/>
    <w:rsid w:val="00653E67"/>
    <w:rsid w:val="00675082"/>
    <w:rsid w:val="00801E05"/>
    <w:rsid w:val="00871BF2"/>
    <w:rsid w:val="00903EE4"/>
    <w:rsid w:val="00957798"/>
    <w:rsid w:val="00980B90"/>
    <w:rsid w:val="00990B6D"/>
    <w:rsid w:val="009F52B4"/>
    <w:rsid w:val="00A2515C"/>
    <w:rsid w:val="00A92FEC"/>
    <w:rsid w:val="00AC4191"/>
    <w:rsid w:val="00AD3B33"/>
    <w:rsid w:val="00B85BE8"/>
    <w:rsid w:val="00C14440"/>
    <w:rsid w:val="00C527C4"/>
    <w:rsid w:val="00C610DC"/>
    <w:rsid w:val="00CA4C73"/>
    <w:rsid w:val="00CD4F9C"/>
    <w:rsid w:val="00D03B99"/>
    <w:rsid w:val="00D952B7"/>
    <w:rsid w:val="00DF1E7C"/>
    <w:rsid w:val="00E40A10"/>
    <w:rsid w:val="00FF17A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3B020"/>
  <w15:chartTrackingRefBased/>
  <w15:docId w15:val="{F2085CD8-E21B-4789-93B4-2DB7F6F2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75082"/>
  </w:style>
  <w:style w:type="paragraph" w:styleId="ListParagraph">
    <w:name w:val="List Paragraph"/>
    <w:aliases w:val="List 5.2.1,spasi 2 taiiii,Body Text Char1,Char Char2,List Paragraph2,List Paragraph1,Body of text"/>
    <w:basedOn w:val="Normal"/>
    <w:link w:val="ListParagraphChar"/>
    <w:uiPriority w:val="34"/>
    <w:qFormat/>
    <w:rsid w:val="00675082"/>
    <w:pPr>
      <w:spacing w:after="200" w:line="276" w:lineRule="auto"/>
      <w:ind w:left="720"/>
      <w:contextualSpacing/>
    </w:pPr>
    <w:rPr>
      <w:lang w:val="en-US"/>
    </w:rPr>
  </w:style>
  <w:style w:type="character" w:customStyle="1" w:styleId="ListParagraphChar">
    <w:name w:val="List Paragraph Char"/>
    <w:aliases w:val="List 5.2.1 Char,spasi 2 taiiii Char,Body Text Char1 Char,Char Char2 Char,List Paragraph2 Char,List Paragraph1 Char,Body of text Char"/>
    <w:link w:val="ListParagraph"/>
    <w:uiPriority w:val="34"/>
    <w:locked/>
    <w:rsid w:val="00675082"/>
    <w:rPr>
      <w:lang w:val="en-US"/>
    </w:rPr>
  </w:style>
  <w:style w:type="table" w:styleId="TableGrid">
    <w:name w:val="Table Grid"/>
    <w:basedOn w:val="TableNormal"/>
    <w:rsid w:val="00903EE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36C4"/>
    <w:pPr>
      <w:spacing w:before="100" w:beforeAutospacing="1" w:after="100" w:afterAutospacing="1" w:line="240" w:lineRule="auto"/>
    </w:pPr>
    <w:rPr>
      <w:rFonts w:ascii="Times New Roman" w:eastAsia="Times New Roman" w:hAnsi="Times New Roman" w:cs="Times New Roman"/>
      <w:sz w:val="24"/>
      <w:szCs w:val="24"/>
      <w:u w:color="000000"/>
      <w:lang w:val="en-US"/>
    </w:rPr>
  </w:style>
  <w:style w:type="paragraph" w:styleId="BodyText">
    <w:name w:val="Body Text"/>
    <w:basedOn w:val="Normal"/>
    <w:link w:val="BodyTextChar"/>
    <w:uiPriority w:val="1"/>
    <w:qFormat/>
    <w:rsid w:val="002D36C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D36C4"/>
    <w:rPr>
      <w:rFonts w:ascii="Times New Roman" w:eastAsia="Times New Roman" w:hAnsi="Times New Roman" w:cs="Times New Roman"/>
      <w:sz w:val="24"/>
      <w:szCs w:val="24"/>
      <w:lang w:val="en-US" w:bidi="en-US"/>
    </w:rPr>
  </w:style>
  <w:style w:type="paragraph" w:styleId="FootnoteText">
    <w:name w:val="footnote text"/>
    <w:aliases w:val=" Char,Char"/>
    <w:link w:val="FootnoteTextChar"/>
    <w:uiPriority w:val="99"/>
    <w:rsid w:val="00354D62"/>
    <w:pPr>
      <w:pBdr>
        <w:top w:val="nil"/>
        <w:left w:val="nil"/>
        <w:bottom w:val="nil"/>
        <w:right w:val="nil"/>
        <w:between w:val="nil"/>
        <w:bar w:val="nil"/>
      </w:pBdr>
      <w:spacing w:after="0" w:line="240" w:lineRule="auto"/>
    </w:pPr>
    <w:rPr>
      <w:rFonts w:ascii="Arial" w:eastAsia="Arial" w:hAnsi="Arial" w:cs="Times New Roman"/>
      <w:color w:val="000000"/>
      <w:sz w:val="20"/>
      <w:szCs w:val="20"/>
      <w:u w:color="000000"/>
      <w:bdr w:val="nil"/>
      <w:lang w:val="en-US" w:eastAsia="id-ID"/>
    </w:rPr>
  </w:style>
  <w:style w:type="character" w:customStyle="1" w:styleId="FootnoteTextChar">
    <w:name w:val="Footnote Text Char"/>
    <w:aliases w:val=" Char Char,Char Char"/>
    <w:basedOn w:val="DefaultParagraphFont"/>
    <w:link w:val="FootnoteText"/>
    <w:uiPriority w:val="99"/>
    <w:rsid w:val="00354D62"/>
    <w:rPr>
      <w:rFonts w:ascii="Arial" w:eastAsia="Arial" w:hAnsi="Arial" w:cs="Times New Roman"/>
      <w:color w:val="000000"/>
      <w:sz w:val="20"/>
      <w:szCs w:val="20"/>
      <w:u w:color="000000"/>
      <w:bdr w:val="nil"/>
      <w:lang w:val="en-US" w:eastAsia="id-ID"/>
    </w:rPr>
  </w:style>
  <w:style w:type="character" w:styleId="Strong">
    <w:name w:val="Strong"/>
    <w:uiPriority w:val="22"/>
    <w:qFormat/>
    <w:rsid w:val="00354D62"/>
    <w:rPr>
      <w:b/>
      <w:bCs/>
    </w:rPr>
  </w:style>
  <w:style w:type="character" w:styleId="Hyperlink">
    <w:name w:val="Hyperlink"/>
    <w:basedOn w:val="DefaultParagraphFont"/>
    <w:uiPriority w:val="99"/>
    <w:unhideWhenUsed/>
    <w:rsid w:val="00C14440"/>
    <w:rPr>
      <w:color w:val="0563C1" w:themeColor="hyperlink"/>
      <w:u w:val="single"/>
    </w:rPr>
  </w:style>
  <w:style w:type="character" w:customStyle="1" w:styleId="citationjournal">
    <w:name w:val="citation journal"/>
    <w:basedOn w:val="DefaultParagraphFont"/>
    <w:rsid w:val="00C14440"/>
  </w:style>
  <w:style w:type="paragraph" w:styleId="Header">
    <w:name w:val="header"/>
    <w:basedOn w:val="Normal"/>
    <w:link w:val="HeaderChar"/>
    <w:uiPriority w:val="99"/>
    <w:unhideWhenUsed/>
    <w:rsid w:val="00184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996"/>
  </w:style>
  <w:style w:type="paragraph" w:styleId="Footer">
    <w:name w:val="footer"/>
    <w:basedOn w:val="Normal"/>
    <w:link w:val="FooterChar"/>
    <w:uiPriority w:val="99"/>
    <w:unhideWhenUsed/>
    <w:rsid w:val="00184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996"/>
  </w:style>
  <w:style w:type="paragraph" w:styleId="HTMLPreformatted">
    <w:name w:val="HTML Preformatted"/>
    <w:basedOn w:val="Normal"/>
    <w:link w:val="HTMLPreformattedChar"/>
    <w:uiPriority w:val="99"/>
    <w:semiHidden/>
    <w:unhideWhenUsed/>
    <w:rsid w:val="00210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210AC2"/>
    <w:rPr>
      <w:rFonts w:ascii="Courier New" w:eastAsia="Times New Roman" w:hAnsi="Courier New" w:cs="Courier New"/>
      <w:sz w:val="20"/>
      <w:szCs w:val="20"/>
      <w:lang w:eastAsia="en-ID"/>
    </w:rPr>
  </w:style>
  <w:style w:type="character" w:styleId="UnresolvedMention">
    <w:name w:val="Unresolved Mention"/>
    <w:basedOn w:val="DefaultParagraphFont"/>
    <w:uiPriority w:val="99"/>
    <w:semiHidden/>
    <w:unhideWhenUsed/>
    <w:rsid w:val="0098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095716">
      <w:bodyDiv w:val="1"/>
      <w:marLeft w:val="0"/>
      <w:marRight w:val="0"/>
      <w:marTop w:val="0"/>
      <w:marBottom w:val="0"/>
      <w:divBdr>
        <w:top w:val="none" w:sz="0" w:space="0" w:color="auto"/>
        <w:left w:val="none" w:sz="0" w:space="0" w:color="auto"/>
        <w:bottom w:val="none" w:sz="0" w:space="0" w:color="auto"/>
        <w:right w:val="none" w:sz="0" w:space="0" w:color="auto"/>
      </w:divBdr>
    </w:div>
    <w:div w:id="507333620">
      <w:bodyDiv w:val="1"/>
      <w:marLeft w:val="0"/>
      <w:marRight w:val="0"/>
      <w:marTop w:val="0"/>
      <w:marBottom w:val="0"/>
      <w:divBdr>
        <w:top w:val="none" w:sz="0" w:space="0" w:color="auto"/>
        <w:left w:val="none" w:sz="0" w:space="0" w:color="auto"/>
        <w:bottom w:val="none" w:sz="0" w:space="0" w:color="auto"/>
        <w:right w:val="none" w:sz="0" w:space="0" w:color="auto"/>
      </w:divBdr>
    </w:div>
    <w:div w:id="703947868">
      <w:bodyDiv w:val="1"/>
      <w:marLeft w:val="0"/>
      <w:marRight w:val="0"/>
      <w:marTop w:val="0"/>
      <w:marBottom w:val="0"/>
      <w:divBdr>
        <w:top w:val="none" w:sz="0" w:space="0" w:color="auto"/>
        <w:left w:val="none" w:sz="0" w:space="0" w:color="auto"/>
        <w:bottom w:val="none" w:sz="0" w:space="0" w:color="auto"/>
        <w:right w:val="none" w:sz="0" w:space="0" w:color="auto"/>
      </w:divBdr>
    </w:div>
    <w:div w:id="856506678">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949043481">
      <w:bodyDiv w:val="1"/>
      <w:marLeft w:val="0"/>
      <w:marRight w:val="0"/>
      <w:marTop w:val="0"/>
      <w:marBottom w:val="0"/>
      <w:divBdr>
        <w:top w:val="none" w:sz="0" w:space="0" w:color="auto"/>
        <w:left w:val="none" w:sz="0" w:space="0" w:color="auto"/>
        <w:bottom w:val="none" w:sz="0" w:space="0" w:color="auto"/>
        <w:right w:val="none" w:sz="0" w:space="0" w:color="auto"/>
      </w:divBdr>
    </w:div>
    <w:div w:id="1286157025">
      <w:bodyDiv w:val="1"/>
      <w:marLeft w:val="0"/>
      <w:marRight w:val="0"/>
      <w:marTop w:val="0"/>
      <w:marBottom w:val="0"/>
      <w:divBdr>
        <w:top w:val="none" w:sz="0" w:space="0" w:color="auto"/>
        <w:left w:val="none" w:sz="0" w:space="0" w:color="auto"/>
        <w:bottom w:val="none" w:sz="0" w:space="0" w:color="auto"/>
        <w:right w:val="none" w:sz="0" w:space="0" w:color="auto"/>
      </w:divBdr>
    </w:div>
    <w:div w:id="1447962149">
      <w:bodyDiv w:val="1"/>
      <w:marLeft w:val="0"/>
      <w:marRight w:val="0"/>
      <w:marTop w:val="0"/>
      <w:marBottom w:val="0"/>
      <w:divBdr>
        <w:top w:val="none" w:sz="0" w:space="0" w:color="auto"/>
        <w:left w:val="none" w:sz="0" w:space="0" w:color="auto"/>
        <w:bottom w:val="none" w:sz="0" w:space="0" w:color="auto"/>
        <w:right w:val="none" w:sz="0" w:space="0" w:color="auto"/>
      </w:divBdr>
    </w:div>
    <w:div w:id="1482040159">
      <w:bodyDiv w:val="1"/>
      <w:marLeft w:val="0"/>
      <w:marRight w:val="0"/>
      <w:marTop w:val="0"/>
      <w:marBottom w:val="0"/>
      <w:divBdr>
        <w:top w:val="none" w:sz="0" w:space="0" w:color="auto"/>
        <w:left w:val="none" w:sz="0" w:space="0" w:color="auto"/>
        <w:bottom w:val="none" w:sz="0" w:space="0" w:color="auto"/>
        <w:right w:val="none" w:sz="0" w:space="0" w:color="auto"/>
      </w:divBdr>
    </w:div>
    <w:div w:id="1574778783">
      <w:bodyDiv w:val="1"/>
      <w:marLeft w:val="0"/>
      <w:marRight w:val="0"/>
      <w:marTop w:val="0"/>
      <w:marBottom w:val="0"/>
      <w:divBdr>
        <w:top w:val="none" w:sz="0" w:space="0" w:color="auto"/>
        <w:left w:val="none" w:sz="0" w:space="0" w:color="auto"/>
        <w:bottom w:val="none" w:sz="0" w:space="0" w:color="auto"/>
        <w:right w:val="none" w:sz="0" w:space="0" w:color="auto"/>
      </w:divBdr>
    </w:div>
    <w:div w:id="1575121334">
      <w:bodyDiv w:val="1"/>
      <w:marLeft w:val="0"/>
      <w:marRight w:val="0"/>
      <w:marTop w:val="0"/>
      <w:marBottom w:val="0"/>
      <w:divBdr>
        <w:top w:val="none" w:sz="0" w:space="0" w:color="auto"/>
        <w:left w:val="none" w:sz="0" w:space="0" w:color="auto"/>
        <w:bottom w:val="none" w:sz="0" w:space="0" w:color="auto"/>
        <w:right w:val="none" w:sz="0" w:space="0" w:color="auto"/>
      </w:divBdr>
    </w:div>
    <w:div w:id="1702629012">
      <w:bodyDiv w:val="1"/>
      <w:marLeft w:val="0"/>
      <w:marRight w:val="0"/>
      <w:marTop w:val="0"/>
      <w:marBottom w:val="0"/>
      <w:divBdr>
        <w:top w:val="none" w:sz="0" w:space="0" w:color="auto"/>
        <w:left w:val="none" w:sz="0" w:space="0" w:color="auto"/>
        <w:bottom w:val="none" w:sz="0" w:space="0" w:color="auto"/>
        <w:right w:val="none" w:sz="0" w:space="0" w:color="auto"/>
      </w:divBdr>
      <w:divsChild>
        <w:div w:id="364991400">
          <w:marLeft w:val="605"/>
          <w:marRight w:val="0"/>
          <w:marTop w:val="200"/>
          <w:marBottom w:val="0"/>
          <w:divBdr>
            <w:top w:val="none" w:sz="0" w:space="0" w:color="auto"/>
            <w:left w:val="none" w:sz="0" w:space="0" w:color="auto"/>
            <w:bottom w:val="none" w:sz="0" w:space="0" w:color="auto"/>
            <w:right w:val="none" w:sz="0" w:space="0" w:color="auto"/>
          </w:divBdr>
        </w:div>
        <w:div w:id="1586569613">
          <w:marLeft w:val="605"/>
          <w:marRight w:val="0"/>
          <w:marTop w:val="200"/>
          <w:marBottom w:val="0"/>
          <w:divBdr>
            <w:top w:val="none" w:sz="0" w:space="0" w:color="auto"/>
            <w:left w:val="none" w:sz="0" w:space="0" w:color="auto"/>
            <w:bottom w:val="none" w:sz="0" w:space="0" w:color="auto"/>
            <w:right w:val="none" w:sz="0" w:space="0" w:color="auto"/>
          </w:divBdr>
        </w:div>
        <w:div w:id="1252933422">
          <w:marLeft w:val="605"/>
          <w:marRight w:val="0"/>
          <w:marTop w:val="200"/>
          <w:marBottom w:val="0"/>
          <w:divBdr>
            <w:top w:val="none" w:sz="0" w:space="0" w:color="auto"/>
            <w:left w:val="none" w:sz="0" w:space="0" w:color="auto"/>
            <w:bottom w:val="none" w:sz="0" w:space="0" w:color="auto"/>
            <w:right w:val="none" w:sz="0" w:space="0" w:color="auto"/>
          </w:divBdr>
        </w:div>
      </w:divsChild>
    </w:div>
    <w:div w:id="1963881189">
      <w:bodyDiv w:val="1"/>
      <w:marLeft w:val="0"/>
      <w:marRight w:val="0"/>
      <w:marTop w:val="0"/>
      <w:marBottom w:val="0"/>
      <w:divBdr>
        <w:top w:val="none" w:sz="0" w:space="0" w:color="auto"/>
        <w:left w:val="none" w:sz="0" w:space="0" w:color="auto"/>
        <w:bottom w:val="none" w:sz="0" w:space="0" w:color="auto"/>
        <w:right w:val="none" w:sz="0" w:space="0" w:color="auto"/>
      </w:divBdr>
    </w:div>
    <w:div w:id="19645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yadinmalik_7647121258@mhs.unj.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32955-C38B-4280-9D14-534D344E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6995</Words>
  <Characters>39875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ruq</dc:creator>
  <cp:keywords/>
  <dc:description/>
  <cp:lastModifiedBy>ruq</cp:lastModifiedBy>
  <cp:revision>10</cp:revision>
  <dcterms:created xsi:type="dcterms:W3CDTF">2020-08-10T02:52:00Z</dcterms:created>
  <dcterms:modified xsi:type="dcterms:W3CDTF">2020-08-10T07:17:00Z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2726e793-bb3c-3bfc-9627-79c13c6e50c8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