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60" w:rsidRPr="00C872CE" w:rsidRDefault="00BC5760" w:rsidP="00DD0485">
      <w:pPr>
        <w:spacing w:line="276" w:lineRule="auto"/>
        <w:jc w:val="center"/>
        <w:rPr>
          <w:rFonts w:cs="Times New Roman"/>
          <w:b/>
          <w:szCs w:val="24"/>
          <w:lang w:val="id-ID"/>
        </w:rPr>
      </w:pPr>
      <w:bookmarkStart w:id="0" w:name="_Toc45032654"/>
      <w:r w:rsidRPr="00C872CE">
        <w:rPr>
          <w:rFonts w:cs="Times New Roman"/>
          <w:b/>
          <w:szCs w:val="24"/>
          <w:lang w:val="id-ID"/>
        </w:rPr>
        <w:t xml:space="preserve">THE ENVIRONMENTAL AWARNESS OF </w:t>
      </w:r>
    </w:p>
    <w:p w:rsidR="009804B9" w:rsidRPr="00C872CE" w:rsidRDefault="00BC5760" w:rsidP="00DD0485">
      <w:pPr>
        <w:spacing w:line="276" w:lineRule="auto"/>
        <w:jc w:val="center"/>
        <w:rPr>
          <w:rFonts w:cs="Times New Roman"/>
          <w:b/>
          <w:szCs w:val="24"/>
          <w:lang w:val="id-ID"/>
        </w:rPr>
      </w:pPr>
      <w:r w:rsidRPr="00C872CE">
        <w:rPr>
          <w:rFonts w:cs="Times New Roman"/>
          <w:b/>
          <w:szCs w:val="24"/>
          <w:lang w:val="id-ID"/>
        </w:rPr>
        <w:t>JUNIOR HIGHS SCHOOL STUDENTS IN SLEMAN YOGYAKARTA</w:t>
      </w:r>
    </w:p>
    <w:p w:rsidR="00BC5760" w:rsidRPr="00C872CE" w:rsidRDefault="009804B9" w:rsidP="00DD0485">
      <w:pPr>
        <w:spacing w:after="0" w:line="276" w:lineRule="auto"/>
        <w:jc w:val="center"/>
        <w:rPr>
          <w:rFonts w:cs="Times New Roman"/>
          <w:szCs w:val="24"/>
          <w:lang w:val="id-ID"/>
        </w:rPr>
      </w:pPr>
      <w:r w:rsidRPr="00C872CE">
        <w:rPr>
          <w:rFonts w:cs="Times New Roman"/>
          <w:szCs w:val="24"/>
          <w:lang w:val="id-ID"/>
        </w:rPr>
        <w:t>Meyra Kumalawati</w:t>
      </w:r>
      <w:r w:rsidR="00F9661E" w:rsidRPr="00C872CE">
        <w:rPr>
          <w:rFonts w:cs="Times New Roman"/>
          <w:szCs w:val="24"/>
          <w:lang w:val="id-ID"/>
        </w:rPr>
        <w:t xml:space="preserve"> </w:t>
      </w:r>
      <w:r w:rsidR="00BC5760" w:rsidRPr="00C872CE">
        <w:rPr>
          <w:rFonts w:cs="Times New Roman"/>
          <w:szCs w:val="24"/>
          <w:lang w:val="id-ID"/>
        </w:rPr>
        <w:t xml:space="preserve">&amp; </w:t>
      </w:r>
      <w:r w:rsidR="00F9661E" w:rsidRPr="00C872CE">
        <w:rPr>
          <w:rFonts w:cs="Times New Roman"/>
          <w:szCs w:val="24"/>
          <w:lang w:val="id-ID"/>
        </w:rPr>
        <w:t>Sudrajat</w:t>
      </w:r>
    </w:p>
    <w:p w:rsidR="00BC5760" w:rsidRPr="00C872CE" w:rsidRDefault="00BC5760" w:rsidP="00DD0485">
      <w:pPr>
        <w:spacing w:after="0" w:line="276" w:lineRule="auto"/>
        <w:jc w:val="center"/>
        <w:rPr>
          <w:rFonts w:cs="Times New Roman"/>
          <w:szCs w:val="24"/>
          <w:lang w:val="id-ID"/>
        </w:rPr>
      </w:pPr>
      <w:r w:rsidRPr="00C872CE">
        <w:rPr>
          <w:rFonts w:cs="Times New Roman"/>
          <w:szCs w:val="24"/>
          <w:lang w:val="id-ID"/>
        </w:rPr>
        <w:t xml:space="preserve">Department of Social Studies Education, Faculty of Social Science, Yogyakarta State University </w:t>
      </w:r>
    </w:p>
    <w:p w:rsidR="009804B9" w:rsidRPr="00C872CE" w:rsidRDefault="00BC5760" w:rsidP="00DD0485">
      <w:pPr>
        <w:spacing w:after="0" w:line="276" w:lineRule="auto"/>
        <w:jc w:val="center"/>
        <w:rPr>
          <w:rFonts w:cs="Times New Roman"/>
          <w:szCs w:val="24"/>
          <w:lang w:val="id-ID"/>
        </w:rPr>
      </w:pPr>
      <w:r w:rsidRPr="00C872CE">
        <w:rPr>
          <w:rFonts w:cs="Times New Roman"/>
          <w:szCs w:val="24"/>
          <w:lang w:val="id-ID"/>
        </w:rPr>
        <w:t xml:space="preserve">Correspondent </w:t>
      </w:r>
      <w:r w:rsidR="009804B9" w:rsidRPr="00C872CE">
        <w:rPr>
          <w:rFonts w:cs="Times New Roman"/>
          <w:szCs w:val="24"/>
          <w:lang w:val="id-ID"/>
        </w:rPr>
        <w:t xml:space="preserve">Email: </w:t>
      </w:r>
      <w:hyperlink r:id="rId9" w:history="1">
        <w:r w:rsidR="009804B9" w:rsidRPr="00C872CE">
          <w:rPr>
            <w:rStyle w:val="Hyperlink"/>
            <w:rFonts w:cs="Times New Roman"/>
            <w:szCs w:val="24"/>
            <w:lang w:val="id-ID"/>
          </w:rPr>
          <w:t>meyrakumal@gmail.com</w:t>
        </w:r>
      </w:hyperlink>
      <w:bookmarkStart w:id="1" w:name="_GoBack"/>
      <w:bookmarkEnd w:id="1"/>
    </w:p>
    <w:bookmarkEnd w:id="0"/>
    <w:p w:rsidR="00192AEA" w:rsidRPr="00C872CE" w:rsidRDefault="00192AEA" w:rsidP="00DD0485">
      <w:pPr>
        <w:spacing w:after="0" w:line="276" w:lineRule="auto"/>
        <w:ind w:firstLine="540"/>
        <w:jc w:val="both"/>
        <w:rPr>
          <w:rFonts w:cs="Times New Roman"/>
          <w:b/>
          <w:szCs w:val="24"/>
          <w:lang w:val="id-ID"/>
        </w:rPr>
      </w:pPr>
    </w:p>
    <w:p w:rsidR="00192AEA" w:rsidRPr="00C872CE" w:rsidRDefault="00192AEA" w:rsidP="00DD0485">
      <w:pPr>
        <w:spacing w:after="0" w:line="276" w:lineRule="auto"/>
        <w:jc w:val="center"/>
        <w:rPr>
          <w:rFonts w:cs="Times New Roman"/>
          <w:b/>
          <w:i/>
          <w:szCs w:val="24"/>
          <w:lang w:val="id-ID"/>
        </w:rPr>
      </w:pPr>
      <w:r w:rsidRPr="00C872CE">
        <w:rPr>
          <w:rFonts w:cs="Times New Roman"/>
          <w:b/>
          <w:i/>
          <w:szCs w:val="24"/>
          <w:lang w:val="id-ID"/>
        </w:rPr>
        <w:t>ABSTRACT</w:t>
      </w:r>
    </w:p>
    <w:p w:rsidR="00192AEA" w:rsidRPr="00C872CE" w:rsidRDefault="00192AEA" w:rsidP="00DD0485">
      <w:pPr>
        <w:spacing w:after="0" w:line="276" w:lineRule="auto"/>
        <w:ind w:firstLine="540"/>
        <w:jc w:val="both"/>
        <w:rPr>
          <w:rFonts w:cs="Times New Roman"/>
          <w:szCs w:val="24"/>
          <w:lang w:val="id-ID"/>
        </w:rPr>
      </w:pPr>
      <w:r w:rsidRPr="00C872CE">
        <w:rPr>
          <w:rFonts w:cs="Times New Roman"/>
          <w:szCs w:val="24"/>
          <w:lang w:val="id-ID"/>
        </w:rPr>
        <w:t>This study aims to find out Students’ attitude towards environmental care in SMP Muhammadiyah 2 Depok, Sleman, Yogyakarta.The method used in this study was a survey research through a quantitative approach. The population of this study was all of the students in SMP Muhammadiyah 2 Depok. The sampling technique applied in this study was proportional stratified random sampling so that the samples of 161 students were obtained using Isaac and Michael’s table with an error rate of 5%. Measured variable insisted six indicators of students’ attitude towards environmental care namely; (1) energy consumption, (2) attitude towards garbage, (3) environmental hygiene, (4) clean water usage, (5) the increase of carbon emission and (6) fuel consumption. The data collection technique applied in this study was through questionnaire. The test of the instrument validity used the correlation of Product Moment and the applied reliability test was Alpha Cronbach. Meanwhile the applied data analysis technique in this study was descriptive statistical analysis techniques. The result showed that the students’ attitude towards environmental care in SMP Muhammadiyah 2 Depok, Sleman, Yogyakarta was 8.7% in the very good category, 88.2% in the good category, 3.1% in the sufficient category and 0.0% in the less category. The score dominance was in the good category with the percentage of 88.2% so it showed that the students’ attitude towards environmental care in SMP Muhammadiyah 2 Depok was in the good category.</w:t>
      </w:r>
    </w:p>
    <w:p w:rsidR="00192AEA" w:rsidRPr="00C872CE" w:rsidRDefault="00192AEA" w:rsidP="00DD0485">
      <w:pPr>
        <w:spacing w:after="0" w:line="276" w:lineRule="auto"/>
        <w:jc w:val="both"/>
        <w:rPr>
          <w:rFonts w:cs="Times New Roman"/>
          <w:i/>
          <w:szCs w:val="24"/>
          <w:lang w:val="id-ID"/>
        </w:rPr>
      </w:pPr>
      <w:r w:rsidRPr="00C872CE">
        <w:rPr>
          <w:rFonts w:cs="Times New Roman"/>
          <w:szCs w:val="24"/>
          <w:lang w:val="id-ID"/>
        </w:rPr>
        <w:t xml:space="preserve">Keywords: </w:t>
      </w:r>
      <w:r w:rsidRPr="00C872CE">
        <w:rPr>
          <w:rFonts w:cs="Times New Roman"/>
          <w:i/>
          <w:szCs w:val="24"/>
          <w:lang w:val="id-ID"/>
        </w:rPr>
        <w:t>attitude, environmental care, SMP Muhammadiyah 2 Depok</w:t>
      </w:r>
    </w:p>
    <w:p w:rsidR="00192AEA" w:rsidRPr="00C872CE" w:rsidRDefault="00192AEA" w:rsidP="00DD0485">
      <w:pPr>
        <w:spacing w:after="0" w:line="276" w:lineRule="auto"/>
        <w:ind w:firstLine="540"/>
        <w:jc w:val="both"/>
        <w:rPr>
          <w:rFonts w:cs="Times New Roman"/>
          <w:b/>
          <w:szCs w:val="24"/>
          <w:lang w:val="id-ID"/>
        </w:rPr>
      </w:pPr>
    </w:p>
    <w:p w:rsidR="00BC5760" w:rsidRPr="00C872CE" w:rsidRDefault="00BC5760" w:rsidP="00DD0485">
      <w:pPr>
        <w:spacing w:after="0" w:line="276" w:lineRule="auto"/>
        <w:ind w:firstLine="540"/>
        <w:jc w:val="both"/>
        <w:rPr>
          <w:rFonts w:cs="Times New Roman"/>
          <w:b/>
          <w:szCs w:val="24"/>
          <w:lang w:val="id-ID"/>
        </w:rPr>
      </w:pPr>
    </w:p>
    <w:p w:rsidR="00BC5760" w:rsidRPr="00C872CE" w:rsidRDefault="00BC5760" w:rsidP="00DD0485">
      <w:pPr>
        <w:spacing w:after="0" w:line="276" w:lineRule="auto"/>
        <w:jc w:val="both"/>
        <w:rPr>
          <w:rFonts w:cs="Times New Roman"/>
          <w:b/>
          <w:szCs w:val="24"/>
          <w:lang w:val="id-ID"/>
        </w:rPr>
      </w:pPr>
      <w:r w:rsidRPr="00C872CE">
        <w:rPr>
          <w:rFonts w:cs="Times New Roman"/>
          <w:b/>
          <w:szCs w:val="24"/>
          <w:lang w:val="id-ID"/>
        </w:rPr>
        <w:t>Introduction</w:t>
      </w:r>
    </w:p>
    <w:p w:rsidR="00BC5760" w:rsidRPr="00C872CE" w:rsidRDefault="00BC5760" w:rsidP="00DD0485">
      <w:pPr>
        <w:spacing w:after="0" w:line="276" w:lineRule="auto"/>
        <w:jc w:val="both"/>
        <w:rPr>
          <w:rFonts w:cs="Times New Roman"/>
          <w:szCs w:val="24"/>
          <w:lang w:val="id-ID"/>
        </w:rPr>
      </w:pPr>
      <w:r w:rsidRPr="00C872CE">
        <w:rPr>
          <w:rFonts w:cs="Times New Roman"/>
          <w:szCs w:val="24"/>
          <w:lang w:val="id-ID"/>
        </w:rPr>
        <w:t>Meeting the needs of human life is obtained by exploiting nature, both the biotic component (animals and plants) and the abiotic component (soil, water, rock and others). Various activities and activities to meet the needs of life ultimately impact on changes in the environmental system. humans have a great responsibility to protect and preserve the environment. Environmental problems are one of the complex problems in Indonesia. Lack of public awareness of the importance of the environment raises various problems. The 2018 Environmental Statistics published by the Central Statistics Agency (BPS) states that throughout 2017 the provincial capitals throughout Indonesia produce more than 7 million m3 of waste per day. Addition to this pile of garbage is not only due to the increase in the population, but also due to changes in consumption patterns, such as the habit of buying fast food.</w:t>
      </w:r>
    </w:p>
    <w:p w:rsidR="00F14CCF" w:rsidRPr="00C872CE" w:rsidRDefault="00F14CCF" w:rsidP="00DD0485">
      <w:pPr>
        <w:spacing w:after="0" w:line="276" w:lineRule="auto"/>
        <w:jc w:val="both"/>
        <w:rPr>
          <w:rFonts w:cs="Times New Roman"/>
          <w:szCs w:val="24"/>
          <w:lang w:val="id-ID"/>
        </w:rPr>
      </w:pPr>
    </w:p>
    <w:p w:rsidR="00F14CCF" w:rsidRPr="00C872CE" w:rsidRDefault="00F14CCF" w:rsidP="00DD0485">
      <w:pPr>
        <w:pStyle w:val="NormalWeb"/>
        <w:spacing w:before="240" w:beforeAutospacing="0" w:after="0" w:afterAutospacing="0" w:line="276" w:lineRule="auto"/>
        <w:ind w:firstLine="460"/>
        <w:jc w:val="both"/>
      </w:pPr>
      <w:r w:rsidRPr="00C872CE">
        <w:rPr>
          <w:color w:val="000000"/>
        </w:rPr>
        <w:lastRenderedPageBreak/>
        <w:t>Based on data from the Central Statistics Agency (BPS) published in 2018 it is written that the province of the Special Region of Yogyakarta has an Environmental Indifference Behavior Index (IPKLH) above the provincial average in Indonesia of 0.52, while the average index for all provinces in Indonesia is 0.51. The preparation of the IPKLH is based on the dimensions of water management, the use of private transportation, energy management, and waste management. The greater IPKLH value (approaching number 1) shows the higher level of environmental indifference in the region. In other words, these figures indicate that the level of environmental concern in the Yogyakarta Special Region is still lacking.</w:t>
      </w:r>
    </w:p>
    <w:p w:rsidR="00F14CCF" w:rsidRPr="00C872CE" w:rsidRDefault="00F14CCF" w:rsidP="00DD0485">
      <w:pPr>
        <w:pStyle w:val="NormalWeb"/>
        <w:spacing w:before="240" w:beforeAutospacing="0" w:after="0" w:afterAutospacing="0" w:line="276" w:lineRule="auto"/>
        <w:ind w:firstLine="460"/>
        <w:jc w:val="both"/>
      </w:pPr>
      <w:r w:rsidRPr="00C872CE">
        <w:rPr>
          <w:color w:val="000000"/>
        </w:rPr>
        <w:t>Sleman Regency is a regency in the Special Region of Yogyakarta that has a strategic position, and has a dense population. Reporting from tribunnews.com on January 29, 2019, the Head of the Sleman Environment Office (DLH), Dwi Anta Sudibya, revealed that the Environmental Quality (KLH) in Sleman was still below 60. The score indicates that KLH in Sleman is still considered bad. Almost all rivers experience pollution, even the percentage is above 80 percent. The high level of river pollution is caused by household waste, where almost all riverbank areas are used as settlements. It was also caused by industrial installation of Waste Water Management (IPAL) which was not well monitored. (jogja.tribunnews.com).</w:t>
      </w:r>
    </w:p>
    <w:p w:rsidR="00F14CCF" w:rsidRPr="00C872CE" w:rsidRDefault="00F14CCF" w:rsidP="00DD0485">
      <w:pPr>
        <w:pStyle w:val="NormalWeb"/>
        <w:spacing w:before="240" w:beforeAutospacing="0" w:after="0" w:afterAutospacing="0" w:line="276" w:lineRule="auto"/>
        <w:ind w:firstLine="460"/>
        <w:jc w:val="both"/>
      </w:pPr>
      <w:r w:rsidRPr="00C872CE">
        <w:rPr>
          <w:color w:val="000000"/>
        </w:rPr>
        <w:t>Seeing the increasingly worrisome environmental problems, it is very necessary to have environmental management, so that the quality of the environment can be preserved. To overcome this, environmentally sound development or sustainable development (</w:t>
      </w:r>
      <w:r w:rsidRPr="00C872CE">
        <w:rPr>
          <w:i/>
          <w:iCs/>
          <w:color w:val="000000"/>
        </w:rPr>
        <w:t>sustainable development</w:t>
      </w:r>
      <w:r w:rsidRPr="00C872CE">
        <w:rPr>
          <w:color w:val="000000"/>
        </w:rPr>
        <w:t>) becomes important to note. One element of sustainable development, can be implemented through education.</w:t>
      </w:r>
    </w:p>
    <w:p w:rsidR="00F14CCF" w:rsidRPr="00C872CE" w:rsidRDefault="00F14CCF" w:rsidP="00DD0485">
      <w:pPr>
        <w:pStyle w:val="NormalWeb"/>
        <w:spacing w:before="240" w:beforeAutospacing="0" w:after="0" w:afterAutospacing="0" w:line="276" w:lineRule="auto"/>
        <w:ind w:firstLine="460"/>
        <w:jc w:val="both"/>
      </w:pPr>
      <w:r w:rsidRPr="00C872CE">
        <w:rPr>
          <w:color w:val="000000"/>
        </w:rPr>
        <w:t>Since 2010/2011 the Ministry of National Education requires all levels of education in Indonesia to insert character education in the learning process. There are 18 character values ​​compiled by the Ministry of Education and Culture, one of which is "character cares for the environment" (Suyadi, 2013: 8-9). This means that education becomes a promising alternative tool to address increasingly worrisome environmental problems. The environmental education program implemented in schools is called the Adiwiyata program.</w:t>
      </w:r>
    </w:p>
    <w:p w:rsidR="00F14CCF" w:rsidRPr="00C872CE" w:rsidRDefault="00F14CCF" w:rsidP="00DD0485">
      <w:pPr>
        <w:pStyle w:val="NormalWeb"/>
        <w:spacing w:before="240" w:beforeAutospacing="0" w:after="0" w:afterAutospacing="0" w:line="276" w:lineRule="auto"/>
        <w:ind w:firstLine="460"/>
        <w:jc w:val="both"/>
      </w:pPr>
      <w:r w:rsidRPr="00C872CE">
        <w:rPr>
          <w:color w:val="000000"/>
        </w:rPr>
        <w:t xml:space="preserve">So far many schools have implemented the Adiwiyata program. Muhammadiyah 2 Junior High School Depok becomes one of the private schools in Sleman Regency, Yogyakarta Special Region that implements the Adiwiyata school policy. This school is in the middle of the urban sphere. Muhammadiyah 2 Junior High School Depok has a vision of "morality, education, achievement and environmental insight". Based on the researchers' initial observations, SMP Muhammadiyah 2 Depok already has facilities and infrastructure that supports the Adiwiyata program, including a </w:t>
      </w:r>
      <w:r w:rsidRPr="00C872CE">
        <w:rPr>
          <w:i/>
          <w:iCs/>
          <w:color w:val="000000"/>
        </w:rPr>
        <w:t>Green house</w:t>
      </w:r>
      <w:r w:rsidRPr="00C872CE">
        <w:rPr>
          <w:color w:val="000000"/>
        </w:rPr>
        <w:t>, adequate classrooms, a beautiful school environment and a segregated trash bin. Based on preliminary interviews with administrators of the Adiwiyata program in Schools, Muhammadiyah 2 Depok Junior High School in 2015 won a 1st place award in the Adiwiyata school competition at the Sleman regency level, then continued in 2017 succeeded in getting a 2nd rank award at the Adiwiyata school in the Yogyakarta Special Province.</w:t>
      </w:r>
    </w:p>
    <w:p w:rsidR="00F14CCF" w:rsidRPr="00C872CE" w:rsidRDefault="00F14CCF" w:rsidP="00DD0485">
      <w:pPr>
        <w:pStyle w:val="NormalWeb"/>
        <w:spacing w:before="240" w:beforeAutospacing="0" w:after="0" w:afterAutospacing="0" w:line="276" w:lineRule="auto"/>
        <w:ind w:firstLine="460"/>
        <w:jc w:val="both"/>
        <w:rPr>
          <w:color w:val="000000"/>
        </w:rPr>
      </w:pPr>
      <w:r w:rsidRPr="00C872CE">
        <w:rPr>
          <w:color w:val="000000"/>
        </w:rPr>
        <w:lastRenderedPageBreak/>
        <w:t xml:space="preserve">The success of the Adiwiyata program at SMP Muhammadiyah 2 Depok can certainly be realized through good school management or management. Various school activities have been carried out to support the Adiwiyata program, includingpicket </w:t>
      </w:r>
      <w:r w:rsidRPr="00C872CE">
        <w:rPr>
          <w:i/>
          <w:iCs/>
          <w:color w:val="000000"/>
        </w:rPr>
        <w:t>Green house</w:t>
      </w:r>
      <w:r w:rsidRPr="00C872CE">
        <w:rPr>
          <w:color w:val="000000"/>
        </w:rPr>
        <w:t>, clean Friday, extracurricular activities, and even integration in learning. With these various activities, students are expected to have good environmental awareness. However, so far the extent of students' environmental awareness is unknown. Therefore, research to find out the environmental concerns of students is important to do in order to find out the extent of the successful implementation of the Adiwiyata program that has been carried out by SMP Muhammadiyah 2 Depok, in an effort to educate students to have a good attitude towards environmental care.</w:t>
      </w:r>
    </w:p>
    <w:p w:rsidR="00F14CCF" w:rsidRPr="00C872CE" w:rsidRDefault="00F14CCF" w:rsidP="00DD0485">
      <w:pPr>
        <w:pStyle w:val="NormalWeb"/>
        <w:spacing w:before="240" w:beforeAutospacing="0" w:after="0" w:afterAutospacing="0" w:line="276" w:lineRule="auto"/>
        <w:jc w:val="both"/>
        <w:rPr>
          <w:b/>
          <w:color w:val="000000"/>
        </w:rPr>
      </w:pPr>
      <w:r w:rsidRPr="00C872CE">
        <w:rPr>
          <w:b/>
          <w:color w:val="000000"/>
        </w:rPr>
        <w:t>Method</w:t>
      </w:r>
    </w:p>
    <w:p w:rsidR="00F14CCF" w:rsidRPr="00C872CE" w:rsidRDefault="00F14CCF" w:rsidP="00DD0485">
      <w:pPr>
        <w:pStyle w:val="NormalWeb"/>
        <w:spacing w:before="0" w:beforeAutospacing="0" w:after="0" w:afterAutospacing="0" w:line="276" w:lineRule="auto"/>
        <w:ind w:firstLine="360"/>
        <w:jc w:val="both"/>
      </w:pPr>
      <w:r w:rsidRPr="00C872CE">
        <w:rPr>
          <w:color w:val="000000"/>
        </w:rPr>
        <w:t>The method applied in this research is survey research using a quantitative approach. The results of this study are quantitative data obtained through a questionnaire and then analyzed using descriptive statistical analysis. According to Sugiyono (2018: 6) the understanding of survey methods is research conducted using a questionnaire as a research tool carried out in large and small populations, but the data studied are data from samples taken from these populations so that relative events, distribution, and relationships are found. between variables, sociological and psychological. The purpose of survey research is to provide a detailed description of the nature of the background, as well as the characteristics that are typical of a case or incident of a general nature.</w:t>
      </w:r>
    </w:p>
    <w:p w:rsidR="00F14CCF" w:rsidRPr="00C872CE" w:rsidRDefault="00F14CCF" w:rsidP="00DD0485">
      <w:pPr>
        <w:pStyle w:val="NormalWeb"/>
        <w:spacing w:before="240" w:beforeAutospacing="0" w:after="0" w:afterAutospacing="0" w:line="276" w:lineRule="auto"/>
        <w:ind w:firstLine="460"/>
        <w:jc w:val="both"/>
      </w:pPr>
    </w:p>
    <w:p w:rsidR="00F14CCF" w:rsidRPr="00C872CE" w:rsidRDefault="00F14CCF" w:rsidP="00DD0485">
      <w:pPr>
        <w:pStyle w:val="NormalWeb"/>
        <w:spacing w:before="0" w:beforeAutospacing="0" w:after="0" w:afterAutospacing="0" w:line="276" w:lineRule="auto"/>
        <w:ind w:left="100" w:firstLine="360"/>
        <w:jc w:val="both"/>
      </w:pPr>
      <w:r w:rsidRPr="00C872CE">
        <w:rPr>
          <w:color w:val="000000"/>
        </w:rPr>
        <w:t>The population in this study were all students of SMP Muhammadiyah 2 Depok. The total number of students is 300 children, of which VII class is 116 children, VIII class is 97 children and class IX is 87 children.</w:t>
      </w:r>
    </w:p>
    <w:p w:rsidR="00F14CCF" w:rsidRPr="00C872CE" w:rsidRDefault="00F14CCF" w:rsidP="00DD0485">
      <w:pPr>
        <w:pStyle w:val="NormalWeb"/>
        <w:spacing w:before="0" w:beforeAutospacing="0" w:after="0" w:afterAutospacing="0" w:line="276" w:lineRule="auto"/>
        <w:ind w:left="100" w:firstLine="360"/>
        <w:jc w:val="both"/>
      </w:pPr>
      <w:r w:rsidRPr="00C872CE">
        <w:rPr>
          <w:color w:val="000000"/>
        </w:rPr>
        <w:t xml:space="preserve">Sampling in this study was carried out by means of </w:t>
      </w:r>
      <w:r w:rsidRPr="00C872CE">
        <w:rPr>
          <w:i/>
          <w:iCs/>
          <w:color w:val="000000"/>
        </w:rPr>
        <w:t>proportional stratified random sampling,</w:t>
      </w:r>
      <w:r w:rsidRPr="00C872CE">
        <w:rPr>
          <w:color w:val="000000"/>
        </w:rPr>
        <w:t xml:space="preserve"> i.e. the sample size was taken randomly, but it was proportional in each strata (Jonathan, 2006: 115). Each stratum is taken in proportion / according to proportions. In this study, the strata that were adopted were the grade level of students of SMP Muhammadiyah 2 Depok. By using the Isaac and Michael formula, the researchers determined 161 sample sizes with an error of 5%.</w:t>
      </w:r>
    </w:p>
    <w:p w:rsidR="00F14CCF" w:rsidRPr="00C872CE" w:rsidRDefault="00F14CCF" w:rsidP="00DD0485">
      <w:pPr>
        <w:spacing w:after="0" w:line="276" w:lineRule="auto"/>
        <w:jc w:val="both"/>
        <w:rPr>
          <w:rFonts w:cs="Times New Roman"/>
          <w:szCs w:val="24"/>
          <w:lang w:val="id-ID"/>
        </w:rPr>
      </w:pPr>
    </w:p>
    <w:p w:rsidR="007B16F7" w:rsidRPr="00C872CE" w:rsidRDefault="007B16F7" w:rsidP="00DD0485">
      <w:pPr>
        <w:spacing w:after="0" w:line="276" w:lineRule="auto"/>
        <w:jc w:val="both"/>
        <w:rPr>
          <w:rFonts w:cs="Times New Roman"/>
          <w:szCs w:val="24"/>
          <w:lang w:val="id-ID"/>
        </w:rPr>
      </w:pPr>
    </w:p>
    <w:p w:rsidR="007B16F7" w:rsidRPr="00C872CE" w:rsidRDefault="007B16F7" w:rsidP="00DD0485">
      <w:pPr>
        <w:spacing w:after="0" w:line="276" w:lineRule="auto"/>
        <w:jc w:val="both"/>
        <w:rPr>
          <w:rFonts w:cs="Times New Roman"/>
          <w:b/>
          <w:szCs w:val="24"/>
          <w:lang w:val="id-ID"/>
        </w:rPr>
      </w:pPr>
      <w:r w:rsidRPr="00C872CE">
        <w:rPr>
          <w:rFonts w:cs="Times New Roman"/>
          <w:b/>
          <w:szCs w:val="24"/>
          <w:lang w:val="id-ID"/>
        </w:rPr>
        <w:t>Results</w:t>
      </w:r>
    </w:p>
    <w:p w:rsidR="00DD0485" w:rsidRPr="00DD0485" w:rsidRDefault="00DD0485" w:rsidP="00DD0485">
      <w:pPr>
        <w:spacing w:after="0" w:line="276" w:lineRule="auto"/>
        <w:ind w:left="360" w:hanging="360"/>
        <w:jc w:val="both"/>
        <w:rPr>
          <w:rFonts w:eastAsia="Times New Roman" w:cs="Times New Roman"/>
          <w:szCs w:val="24"/>
          <w:lang w:val="id-ID" w:eastAsia="id-ID"/>
        </w:rPr>
      </w:pPr>
      <w:r w:rsidRPr="00DD0485">
        <w:rPr>
          <w:rFonts w:eastAsia="Times New Roman" w:cs="Times New Roman"/>
          <w:b/>
          <w:bCs/>
          <w:color w:val="000000"/>
          <w:szCs w:val="24"/>
          <w:lang w:val="id-ID" w:eastAsia="id-ID"/>
        </w:rPr>
        <w:t>The Attitude of Environmental Concern of Students in Muhammadiyah 2 Depok Middle School</w:t>
      </w:r>
    </w:p>
    <w:p w:rsidR="00DD0485" w:rsidRPr="00DD0485" w:rsidRDefault="00DD0485" w:rsidP="00DD0485">
      <w:pPr>
        <w:spacing w:after="0" w:line="276" w:lineRule="auto"/>
        <w:ind w:firstLine="460"/>
        <w:jc w:val="both"/>
        <w:rPr>
          <w:rFonts w:eastAsia="Times New Roman" w:cs="Times New Roman"/>
          <w:szCs w:val="24"/>
          <w:lang w:val="id-ID" w:eastAsia="id-ID"/>
        </w:rPr>
      </w:pPr>
      <w:r w:rsidRPr="00DD0485">
        <w:rPr>
          <w:rFonts w:eastAsia="Times New Roman" w:cs="Times New Roman"/>
          <w:color w:val="000000"/>
          <w:szCs w:val="24"/>
          <w:lang w:val="id-ID" w:eastAsia="id-ID"/>
        </w:rPr>
        <w:t>In general, the following is a table of the frequency distribution of the Attitudes of Concern for Environmental Students in Muhammadiyah 2 Depok:</w:t>
      </w:r>
    </w:p>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Table 1. Distribution of the Trends in the Attitude of Environmental Concern of Students in Muhammadiyah 2 Junior High School Depok</w:t>
      </w:r>
    </w:p>
    <w:tbl>
      <w:tblPr>
        <w:tblW w:w="9109" w:type="dxa"/>
        <w:tblLayout w:type="fixed"/>
        <w:tblCellMar>
          <w:top w:w="15" w:type="dxa"/>
          <w:left w:w="15" w:type="dxa"/>
          <w:bottom w:w="15" w:type="dxa"/>
          <w:right w:w="15" w:type="dxa"/>
        </w:tblCellMar>
        <w:tblLook w:val="04A0" w:firstRow="1" w:lastRow="0" w:firstColumn="1" w:lastColumn="0" w:noHBand="0" w:noVBand="1"/>
      </w:tblPr>
      <w:tblGrid>
        <w:gridCol w:w="380"/>
        <w:gridCol w:w="1425"/>
        <w:gridCol w:w="610"/>
        <w:gridCol w:w="610"/>
        <w:gridCol w:w="3029"/>
        <w:gridCol w:w="627"/>
        <w:gridCol w:w="2208"/>
        <w:gridCol w:w="220"/>
      </w:tblGrid>
      <w:tr w:rsidR="00DD0485" w:rsidRPr="00DD0485" w:rsidTr="00DD0485">
        <w:trPr>
          <w:trHeight w:val="935"/>
        </w:trPr>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220" w:firstLine="220"/>
              <w:jc w:val="both"/>
              <w:rPr>
                <w:rFonts w:eastAsia="Times New Roman" w:cs="Times New Roman"/>
                <w:szCs w:val="24"/>
                <w:lang w:val="id-ID" w:eastAsia="id-ID"/>
              </w:rPr>
            </w:pPr>
            <w:r w:rsidRPr="00DD0485">
              <w:rPr>
                <w:rFonts w:eastAsia="Times New Roman" w:cs="Times New Roman"/>
                <w:color w:val="000000"/>
                <w:szCs w:val="24"/>
                <w:lang w:val="id-ID" w:eastAsia="id-ID"/>
              </w:rPr>
              <w:lastRenderedPageBreak/>
              <w:t>No</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Value X</w:t>
            </w:r>
          </w:p>
        </w:tc>
        <w:tc>
          <w:tcPr>
            <w:tcW w:w="12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Category</w:t>
            </w:r>
          </w:p>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Frequency.</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87" w:firstLine="187"/>
              <w:jc w:val="both"/>
              <w:rPr>
                <w:rFonts w:eastAsia="Times New Roman" w:cs="Times New Roman"/>
                <w:szCs w:val="24"/>
                <w:lang w:val="id-ID" w:eastAsia="id-ID"/>
              </w:rPr>
            </w:pPr>
            <w:r w:rsidRPr="00DD0485">
              <w:rPr>
                <w:rFonts w:eastAsia="Times New Roman" w:cs="Times New Roman"/>
                <w:color w:val="000000"/>
                <w:szCs w:val="24"/>
                <w:lang w:val="id-ID" w:eastAsia="id-ID"/>
              </w:rPr>
              <w:t>Percentage</w:t>
            </w:r>
          </w:p>
        </w:tc>
        <w:tc>
          <w:tcPr>
            <w:tcW w:w="220" w:type="dxa"/>
            <w:tcBorders>
              <w:left w:val="single" w:sz="8" w:space="0" w:color="000000"/>
            </w:tcBorders>
            <w:tcMar>
              <w:top w:w="100" w:type="dxa"/>
              <w:left w:w="100" w:type="dxa"/>
              <w:bottom w:w="100" w:type="dxa"/>
              <w:right w:w="100" w:type="dxa"/>
            </w:tcMar>
            <w:hideMark/>
          </w:tcPr>
          <w:p w:rsidR="00DD0485" w:rsidRPr="00DD0485" w:rsidRDefault="00DD0485" w:rsidP="00DD0485">
            <w:pPr>
              <w:spacing w:before="240" w:after="24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 </w:t>
            </w:r>
          </w:p>
        </w:tc>
      </w:tr>
      <w:tr w:rsidR="00DD0485" w:rsidRPr="00DD0485" w:rsidTr="00DD0485">
        <w:trPr>
          <w:trHeight w:val="935"/>
        </w:trPr>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1.</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X&gt; 117</w:t>
            </w:r>
          </w:p>
        </w:tc>
        <w:tc>
          <w:tcPr>
            <w:tcW w:w="12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Very good</w:t>
            </w:r>
          </w:p>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14</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8.7%</w:t>
            </w:r>
          </w:p>
        </w:tc>
        <w:tc>
          <w:tcPr>
            <w:tcW w:w="220" w:type="dxa"/>
            <w:tcBorders>
              <w:left w:val="single" w:sz="8" w:space="0" w:color="000000"/>
            </w:tcBorders>
            <w:tcMar>
              <w:top w:w="100" w:type="dxa"/>
              <w:left w:w="100" w:type="dxa"/>
              <w:bottom w:w="100" w:type="dxa"/>
              <w:right w:w="100" w:type="dxa"/>
            </w:tcMar>
            <w:hideMark/>
          </w:tcPr>
          <w:p w:rsidR="00DD0485" w:rsidRPr="00DD0485" w:rsidRDefault="00DD0485" w:rsidP="00DD0485">
            <w:pPr>
              <w:spacing w:before="240" w:after="24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 </w:t>
            </w:r>
          </w:p>
        </w:tc>
      </w:tr>
      <w:tr w:rsidR="00DD0485" w:rsidRPr="00DD0485" w:rsidTr="00DD0485">
        <w:trPr>
          <w:trHeight w:val="1295"/>
        </w:trPr>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2.</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 xml:space="preserve">90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117</w:t>
            </w:r>
          </w:p>
        </w:tc>
        <w:tc>
          <w:tcPr>
            <w:tcW w:w="12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Good</w:t>
            </w:r>
          </w:p>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142</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88.2%</w:t>
            </w:r>
          </w:p>
        </w:tc>
        <w:tc>
          <w:tcPr>
            <w:tcW w:w="220" w:type="dxa"/>
            <w:tcBorders>
              <w:left w:val="single" w:sz="8" w:space="0" w:color="000000"/>
            </w:tcBorders>
            <w:tcMar>
              <w:top w:w="100" w:type="dxa"/>
              <w:left w:w="100" w:type="dxa"/>
              <w:bottom w:w="100" w:type="dxa"/>
              <w:right w:w="100" w:type="dxa"/>
            </w:tcMar>
            <w:hideMark/>
          </w:tcPr>
          <w:p w:rsidR="00DD0485" w:rsidRPr="00DD0485" w:rsidRDefault="00DD0485" w:rsidP="00DD0485">
            <w:pPr>
              <w:spacing w:before="240" w:after="24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 </w:t>
            </w:r>
          </w:p>
        </w:tc>
      </w:tr>
      <w:tr w:rsidR="00DD0485" w:rsidRPr="00DD0485" w:rsidTr="00DD0485">
        <w:trPr>
          <w:trHeight w:val="1295"/>
        </w:trPr>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3.</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 xml:space="preserve">63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90</w:t>
            </w:r>
          </w:p>
        </w:tc>
        <w:tc>
          <w:tcPr>
            <w:tcW w:w="12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Sufficient</w:t>
            </w:r>
          </w:p>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5</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3.1%</w:t>
            </w:r>
          </w:p>
        </w:tc>
        <w:tc>
          <w:tcPr>
            <w:tcW w:w="220" w:type="dxa"/>
            <w:tcBorders>
              <w:left w:val="single" w:sz="8" w:space="0" w:color="000000"/>
            </w:tcBorders>
            <w:tcMar>
              <w:top w:w="100" w:type="dxa"/>
              <w:left w:w="100" w:type="dxa"/>
              <w:bottom w:w="100" w:type="dxa"/>
              <w:right w:w="100" w:type="dxa"/>
            </w:tcMar>
            <w:hideMark/>
          </w:tcPr>
          <w:p w:rsidR="00DD0485" w:rsidRPr="00DD0485" w:rsidRDefault="00DD0485" w:rsidP="00DD0485">
            <w:pPr>
              <w:spacing w:before="240" w:after="24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 </w:t>
            </w:r>
          </w:p>
        </w:tc>
      </w:tr>
      <w:tr w:rsidR="00DD0485" w:rsidRPr="00DD0485" w:rsidTr="00DD0485">
        <w:trPr>
          <w:trHeight w:val="935"/>
        </w:trPr>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4.</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X &lt;63</w:t>
            </w:r>
          </w:p>
        </w:tc>
        <w:tc>
          <w:tcPr>
            <w:tcW w:w="12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Less</w:t>
            </w:r>
          </w:p>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0</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0%</w:t>
            </w:r>
          </w:p>
        </w:tc>
        <w:tc>
          <w:tcPr>
            <w:tcW w:w="220" w:type="dxa"/>
            <w:tcBorders>
              <w:left w:val="single" w:sz="8" w:space="0" w:color="000000"/>
              <w:bottom w:val="single" w:sz="8" w:space="0" w:color="000000"/>
            </w:tcBorders>
            <w:tcMar>
              <w:top w:w="100" w:type="dxa"/>
              <w:left w:w="100" w:type="dxa"/>
              <w:bottom w:w="100" w:type="dxa"/>
              <w:right w:w="100" w:type="dxa"/>
            </w:tcMar>
            <w:hideMark/>
          </w:tcPr>
          <w:p w:rsidR="00DD0485" w:rsidRPr="00DD0485" w:rsidRDefault="00DD0485" w:rsidP="00DD0485">
            <w:pPr>
              <w:spacing w:before="240" w:after="24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 </w:t>
            </w:r>
          </w:p>
        </w:tc>
      </w:tr>
      <w:tr w:rsidR="00DD0485" w:rsidRPr="00DD0485" w:rsidTr="00DD0485">
        <w:trPr>
          <w:gridAfter w:val="1"/>
          <w:wAfter w:w="220" w:type="dxa"/>
          <w:trHeight w:val="575"/>
        </w:trPr>
        <w:tc>
          <w:tcPr>
            <w:tcW w:w="24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Total</w:t>
            </w:r>
          </w:p>
        </w:tc>
        <w:tc>
          <w:tcPr>
            <w:tcW w:w="426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161</w:t>
            </w:r>
          </w:p>
        </w:tc>
        <w:tc>
          <w:tcPr>
            <w:tcW w:w="2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t>100%</w:t>
            </w:r>
          </w:p>
        </w:tc>
      </w:tr>
      <w:tr w:rsidR="00DD0485" w:rsidRPr="00DD0485" w:rsidTr="00DD0485">
        <w:trPr>
          <w:trHeight w:val="215"/>
        </w:trPr>
        <w:tc>
          <w:tcPr>
            <w:tcW w:w="380" w:type="dxa"/>
            <w:tcBorders>
              <w:top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rPr>
                <w:rFonts w:eastAsia="Times New Roman" w:cs="Times New Roman"/>
                <w:szCs w:val="24"/>
                <w:lang w:val="id-ID" w:eastAsia="id-ID"/>
              </w:rPr>
            </w:pPr>
          </w:p>
        </w:tc>
        <w:tc>
          <w:tcPr>
            <w:tcW w:w="1425" w:type="dxa"/>
            <w:tcBorders>
              <w:top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rPr>
                <w:rFonts w:eastAsia="Times New Roman" w:cs="Times New Roman"/>
                <w:szCs w:val="24"/>
                <w:lang w:val="id-ID" w:eastAsia="id-ID"/>
              </w:rPr>
            </w:pPr>
          </w:p>
        </w:tc>
        <w:tc>
          <w:tcPr>
            <w:tcW w:w="610" w:type="dxa"/>
            <w:tcBorders>
              <w:top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rPr>
                <w:rFonts w:eastAsia="Times New Roman" w:cs="Times New Roman"/>
                <w:szCs w:val="24"/>
                <w:lang w:val="id-ID" w:eastAsia="id-ID"/>
              </w:rPr>
            </w:pPr>
          </w:p>
        </w:tc>
        <w:tc>
          <w:tcPr>
            <w:tcW w:w="610" w:type="dxa"/>
            <w:tcBorders>
              <w:top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rPr>
                <w:rFonts w:eastAsia="Times New Roman" w:cs="Times New Roman"/>
                <w:szCs w:val="24"/>
                <w:lang w:val="id-ID" w:eastAsia="id-ID"/>
              </w:rPr>
            </w:pPr>
          </w:p>
        </w:tc>
        <w:tc>
          <w:tcPr>
            <w:tcW w:w="3029" w:type="dxa"/>
            <w:tcBorders>
              <w:top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rPr>
                <w:rFonts w:eastAsia="Times New Roman" w:cs="Times New Roman"/>
                <w:szCs w:val="24"/>
                <w:lang w:val="id-ID" w:eastAsia="id-ID"/>
              </w:rPr>
            </w:pPr>
          </w:p>
        </w:tc>
        <w:tc>
          <w:tcPr>
            <w:tcW w:w="627" w:type="dxa"/>
            <w:tcBorders>
              <w:top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rPr>
                <w:rFonts w:eastAsia="Times New Roman" w:cs="Times New Roman"/>
                <w:szCs w:val="24"/>
                <w:lang w:val="id-ID" w:eastAsia="id-ID"/>
              </w:rPr>
            </w:pPr>
          </w:p>
        </w:tc>
        <w:tc>
          <w:tcPr>
            <w:tcW w:w="2208" w:type="dxa"/>
            <w:tcBorders>
              <w:top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rPr>
                <w:rFonts w:eastAsia="Times New Roman" w:cs="Times New Roman"/>
                <w:szCs w:val="24"/>
                <w:lang w:val="id-ID" w:eastAsia="id-ID"/>
              </w:rPr>
            </w:pPr>
          </w:p>
        </w:tc>
        <w:tc>
          <w:tcPr>
            <w:tcW w:w="220" w:type="dxa"/>
            <w:tcBorders>
              <w:top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rPr>
                <w:rFonts w:eastAsia="Times New Roman" w:cs="Times New Roman"/>
                <w:szCs w:val="24"/>
                <w:lang w:val="id-ID" w:eastAsia="id-ID"/>
              </w:rPr>
            </w:pPr>
          </w:p>
        </w:tc>
      </w:tr>
    </w:tbl>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Source: Primary data processed, 2020</w:t>
      </w:r>
    </w:p>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Based on the distribution table of the tendency of environmental attitudes of students in SMP Muhammadiyah 2 Depok it can be seen that the interval number 1 with a score range of more than 117 has a frequency of 8.7% of the total sample. Interval number 2 with a score range between 90-117 has a frequency of 88.2% of the total sample. Interval number 3 with a range of scores between 63 - 90 has a frequency of 3.1% of the total sample. Whereas interval number 4 with a range of scores less than 63 has a frequency of 0 or no frequency at all. Based on the data in the table above, the average score of students' environmental care attitudes at SMP Muhammadiyah 2 Depok in general is at an interval between 90-117 which is included in the "good" category.</w:t>
      </w:r>
    </w:p>
    <w:p w:rsidR="00DD0485" w:rsidRPr="00DD0485" w:rsidRDefault="00DD0485" w:rsidP="00DD0485">
      <w:pPr>
        <w:spacing w:after="0" w:line="276" w:lineRule="auto"/>
        <w:ind w:left="360" w:hanging="360"/>
        <w:jc w:val="both"/>
        <w:rPr>
          <w:rFonts w:eastAsia="Times New Roman" w:cs="Times New Roman"/>
          <w:szCs w:val="24"/>
          <w:lang w:val="id-ID" w:eastAsia="id-ID"/>
        </w:rPr>
      </w:pPr>
      <w:r w:rsidRPr="00DD0485">
        <w:rPr>
          <w:rFonts w:eastAsia="Times New Roman" w:cs="Times New Roman"/>
          <w:b/>
          <w:bCs/>
          <w:color w:val="000000"/>
          <w:szCs w:val="24"/>
          <w:lang w:val="id-ID" w:eastAsia="id-ID"/>
        </w:rPr>
        <w:t>2</w:t>
      </w:r>
      <w:r w:rsidRPr="00DD0485">
        <w:rPr>
          <w:rFonts w:eastAsia="Times New Roman" w:cs="Times New Roman"/>
          <w:color w:val="000000"/>
          <w:szCs w:val="24"/>
          <w:lang w:val="id-ID" w:eastAsia="id-ID"/>
        </w:rPr>
        <w:t xml:space="preserve">  </w:t>
      </w:r>
      <w:r w:rsidRPr="00C872CE">
        <w:rPr>
          <w:rFonts w:eastAsia="Times New Roman" w:cs="Times New Roman"/>
          <w:color w:val="000000"/>
          <w:szCs w:val="24"/>
          <w:lang w:val="id-ID" w:eastAsia="id-ID"/>
        </w:rPr>
        <w:tab/>
      </w:r>
      <w:r w:rsidRPr="00DD0485">
        <w:rPr>
          <w:rFonts w:eastAsia="Times New Roman" w:cs="Times New Roman"/>
          <w:b/>
          <w:bCs/>
          <w:color w:val="000000"/>
          <w:szCs w:val="24"/>
          <w:lang w:val="id-ID" w:eastAsia="id-ID"/>
        </w:rPr>
        <w:t>Attitudes of Environmental Care Learners in SMP Muhammadiyah 2 Depok on Every Indicator</w:t>
      </w:r>
    </w:p>
    <w:p w:rsidR="00DD0485" w:rsidRPr="00DD0485" w:rsidRDefault="00DD0485" w:rsidP="00DD0485">
      <w:pPr>
        <w:spacing w:after="0" w:line="276" w:lineRule="auto"/>
        <w:ind w:left="360" w:hanging="360"/>
        <w:jc w:val="both"/>
        <w:rPr>
          <w:rFonts w:eastAsia="Times New Roman" w:cs="Times New Roman"/>
          <w:szCs w:val="24"/>
          <w:lang w:val="id-ID" w:eastAsia="id-ID"/>
        </w:rPr>
      </w:pPr>
      <w:r w:rsidRPr="00DD0485">
        <w:rPr>
          <w:rFonts w:eastAsia="Times New Roman" w:cs="Times New Roman"/>
          <w:b/>
          <w:bCs/>
          <w:color w:val="000000"/>
          <w:szCs w:val="24"/>
          <w:lang w:val="id-ID" w:eastAsia="id-ID"/>
        </w:rPr>
        <w:t>a.</w:t>
      </w:r>
      <w:r w:rsidRPr="00DD0485">
        <w:rPr>
          <w:rFonts w:eastAsia="Times New Roman" w:cs="Times New Roman"/>
          <w:color w:val="000000"/>
          <w:szCs w:val="24"/>
          <w:lang w:val="id-ID" w:eastAsia="id-ID"/>
        </w:rPr>
        <w:t xml:space="preserve">  </w:t>
      </w:r>
      <w:r w:rsidRPr="00C872CE">
        <w:rPr>
          <w:rFonts w:eastAsia="Times New Roman" w:cs="Times New Roman"/>
          <w:color w:val="000000"/>
          <w:szCs w:val="24"/>
          <w:lang w:val="id-ID" w:eastAsia="id-ID"/>
        </w:rPr>
        <w:tab/>
      </w:r>
      <w:r w:rsidRPr="00DD0485">
        <w:rPr>
          <w:rFonts w:eastAsia="Times New Roman" w:cs="Times New Roman"/>
          <w:b/>
          <w:bCs/>
          <w:color w:val="000000"/>
          <w:szCs w:val="24"/>
          <w:lang w:val="id-ID" w:eastAsia="id-ID"/>
        </w:rPr>
        <w:t>Attitudes of Students 'Environmental Concern on Energy Consumption Indicators The</w:t>
      </w:r>
    </w:p>
    <w:p w:rsidR="00DD0485" w:rsidRPr="00DD0485" w:rsidRDefault="00DD0485" w:rsidP="00DD0485">
      <w:pPr>
        <w:spacing w:before="240" w:after="240" w:line="276" w:lineRule="auto"/>
        <w:ind w:firstLine="360"/>
        <w:jc w:val="both"/>
        <w:rPr>
          <w:rFonts w:eastAsia="Times New Roman" w:cs="Times New Roman"/>
          <w:szCs w:val="24"/>
          <w:lang w:val="id-ID" w:eastAsia="id-ID"/>
        </w:rPr>
      </w:pPr>
      <w:r w:rsidRPr="00DD0485">
        <w:rPr>
          <w:rFonts w:eastAsia="Times New Roman" w:cs="Times New Roman"/>
          <w:color w:val="000000"/>
          <w:szCs w:val="24"/>
          <w:lang w:val="id-ID" w:eastAsia="id-ID"/>
        </w:rPr>
        <w:t>distribution of students' environmental awareness attitudes towards energy consumption indicators can be seen in the following table.</w:t>
      </w:r>
    </w:p>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lastRenderedPageBreak/>
        <w:t>Table 2. Distribution of Tendency Indicators for Energy Consumption</w:t>
      </w:r>
    </w:p>
    <w:tbl>
      <w:tblPr>
        <w:tblW w:w="0" w:type="auto"/>
        <w:tblCellMar>
          <w:top w:w="15" w:type="dxa"/>
          <w:left w:w="15" w:type="dxa"/>
          <w:bottom w:w="15" w:type="dxa"/>
          <w:right w:w="15" w:type="dxa"/>
        </w:tblCellMar>
        <w:tblLook w:val="04A0" w:firstRow="1" w:lastRow="0" w:firstColumn="1" w:lastColumn="0" w:noHBand="0" w:noVBand="1"/>
      </w:tblPr>
      <w:tblGrid>
        <w:gridCol w:w="380"/>
        <w:gridCol w:w="1545"/>
        <w:gridCol w:w="1220"/>
        <w:gridCol w:w="1213"/>
        <w:gridCol w:w="1253"/>
      </w:tblGrid>
      <w:tr w:rsidR="00DD0485" w:rsidRPr="00DD0485" w:rsidTr="00DD0485">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220" w:firstLine="220"/>
              <w:jc w:val="center"/>
              <w:rPr>
                <w:rFonts w:eastAsia="Times New Roman" w:cs="Times New Roman"/>
                <w:szCs w:val="24"/>
                <w:lang w:val="id-ID" w:eastAsia="id-ID"/>
              </w:rPr>
            </w:pPr>
            <w:r w:rsidRPr="00DD0485">
              <w:rPr>
                <w:rFonts w:eastAsia="Times New Roman" w:cs="Times New Roman"/>
                <w:color w:val="000000"/>
                <w:szCs w:val="24"/>
                <w:lang w:val="id-ID" w:eastAsia="id-ID"/>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Value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Frequency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Percentage</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X&gt; 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Very 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19.3%</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15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59.0%</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10.5 &lt; 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Fair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21.7%</w:t>
            </w:r>
          </w:p>
        </w:tc>
      </w:tr>
      <w:tr w:rsidR="00DD0485" w:rsidRPr="00DD0485" w:rsidTr="00DD0485">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 &lt;10.5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Less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0.0%</w:t>
            </w:r>
          </w:p>
        </w:tc>
      </w:tr>
      <w:tr w:rsidR="00DD0485" w:rsidRPr="00DD0485" w:rsidTr="00DD0485">
        <w:trPr>
          <w:trHeight w:val="57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100%</w:t>
            </w:r>
          </w:p>
        </w:tc>
      </w:tr>
    </w:tbl>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Source: Primary data processed, 2020</w:t>
      </w:r>
    </w:p>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The above table shows that as many as 31 or 19.3% of students have an attitude care about the environment in the indicator of energy consumption in the "very good" category, as many as 95 or 59.0% of students are in the "good" category, while as many as 35 or 21.7% of students are in the "sufficient" category. Based on these data it can be interpreted that the attitude of caring for students in SMP Muhammadiyah 2 Depok on the energy consumption indicator is in the "good" category with a percentage of 59.0%.</w:t>
      </w:r>
    </w:p>
    <w:p w:rsidR="00DD0485" w:rsidRPr="00DD0485" w:rsidRDefault="00DD0485" w:rsidP="00DD0485">
      <w:pPr>
        <w:spacing w:after="0" w:line="276" w:lineRule="auto"/>
        <w:ind w:left="280" w:hanging="360"/>
        <w:jc w:val="both"/>
        <w:rPr>
          <w:rFonts w:eastAsia="Times New Roman" w:cs="Times New Roman"/>
          <w:szCs w:val="24"/>
          <w:lang w:val="id-ID" w:eastAsia="id-ID"/>
        </w:rPr>
      </w:pPr>
      <w:r w:rsidRPr="00DD0485">
        <w:rPr>
          <w:rFonts w:eastAsia="Times New Roman" w:cs="Times New Roman"/>
          <w:b/>
          <w:bCs/>
          <w:color w:val="000000"/>
          <w:szCs w:val="24"/>
          <w:lang w:val="id-ID" w:eastAsia="id-ID"/>
        </w:rPr>
        <w:t>b.</w:t>
      </w:r>
      <w:r w:rsidRPr="00DD0485">
        <w:rPr>
          <w:rFonts w:eastAsia="Times New Roman" w:cs="Times New Roman"/>
          <w:color w:val="000000"/>
          <w:szCs w:val="24"/>
          <w:lang w:val="id-ID" w:eastAsia="id-ID"/>
        </w:rPr>
        <w:t xml:space="preserve">      </w:t>
      </w:r>
      <w:r w:rsidRPr="00DD0485">
        <w:rPr>
          <w:rFonts w:eastAsia="Times New Roman" w:cs="Times New Roman"/>
          <w:b/>
          <w:bCs/>
          <w:color w:val="000000"/>
          <w:szCs w:val="24"/>
          <w:lang w:val="id-ID" w:eastAsia="id-ID"/>
        </w:rPr>
        <w:t>Attitudes of Students 'Environmental Concern on the Behavior Indicator of Disposing of Waste The</w:t>
      </w:r>
    </w:p>
    <w:p w:rsidR="00DD0485" w:rsidRPr="00DD0485" w:rsidRDefault="00DD0485" w:rsidP="00DD0485">
      <w:pPr>
        <w:spacing w:before="240" w:after="240" w:line="276" w:lineRule="auto"/>
        <w:ind w:firstLine="280"/>
        <w:jc w:val="both"/>
        <w:rPr>
          <w:rFonts w:eastAsia="Times New Roman" w:cs="Times New Roman"/>
          <w:szCs w:val="24"/>
          <w:lang w:val="id-ID" w:eastAsia="id-ID"/>
        </w:rPr>
      </w:pPr>
      <w:r w:rsidRPr="00DD0485">
        <w:rPr>
          <w:rFonts w:eastAsia="Times New Roman" w:cs="Times New Roman"/>
          <w:color w:val="000000"/>
          <w:szCs w:val="24"/>
          <w:lang w:val="id-ID" w:eastAsia="id-ID"/>
        </w:rPr>
        <w:t>distribution of students' environmental awareness attitudes towards the indicator of waste disposal behavior can be seen in the following table.</w:t>
      </w:r>
    </w:p>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Table 3. Trending Distribution of Trash Disposal Behavior Indicators</w:t>
      </w:r>
    </w:p>
    <w:tbl>
      <w:tblPr>
        <w:tblW w:w="0" w:type="auto"/>
        <w:tblCellMar>
          <w:top w:w="15" w:type="dxa"/>
          <w:left w:w="15" w:type="dxa"/>
          <w:bottom w:w="15" w:type="dxa"/>
          <w:right w:w="15" w:type="dxa"/>
        </w:tblCellMar>
        <w:tblLook w:val="04A0" w:firstRow="1" w:lastRow="0" w:firstColumn="1" w:lastColumn="0" w:noHBand="0" w:noVBand="1"/>
      </w:tblPr>
      <w:tblGrid>
        <w:gridCol w:w="280"/>
        <w:gridCol w:w="1685"/>
        <w:gridCol w:w="1120"/>
        <w:gridCol w:w="1113"/>
        <w:gridCol w:w="1153"/>
      </w:tblGrid>
      <w:tr w:rsidR="00DD0485" w:rsidRPr="00DD0485" w:rsidTr="00DD0485">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320" w:firstLine="220"/>
              <w:jc w:val="center"/>
              <w:rPr>
                <w:rFonts w:eastAsia="Times New Roman" w:cs="Times New Roman"/>
                <w:szCs w:val="24"/>
                <w:lang w:val="id-ID" w:eastAsia="id-ID"/>
              </w:rPr>
            </w:pPr>
            <w:r w:rsidRPr="00DD0485">
              <w:rPr>
                <w:rFonts w:eastAsia="Times New Roman" w:cs="Times New Roman"/>
                <w:color w:val="000000"/>
                <w:szCs w:val="24"/>
                <w:lang w:val="id-ID" w:eastAsia="id-ID"/>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Value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Frequency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Percentage</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X&gt; 29.5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Very 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before="240"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4.3%</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22.5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29.5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before="240"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68.3%</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15.75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Sufficient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before="240"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27.3%</w:t>
            </w:r>
          </w:p>
        </w:tc>
      </w:tr>
      <w:tr w:rsidR="00DD0485" w:rsidRPr="00DD0485" w:rsidTr="00DD0485">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X &lt;15.75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Less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0.0%</w:t>
            </w:r>
          </w:p>
        </w:tc>
      </w:tr>
      <w:tr w:rsidR="00DD0485" w:rsidRPr="00DD0485" w:rsidTr="00DD0485">
        <w:trPr>
          <w:trHeight w:val="57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161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100"/>
              <w:jc w:val="center"/>
              <w:rPr>
                <w:rFonts w:eastAsia="Times New Roman" w:cs="Times New Roman"/>
                <w:szCs w:val="24"/>
                <w:lang w:val="id-ID" w:eastAsia="id-ID"/>
              </w:rPr>
            </w:pPr>
            <w:r w:rsidRPr="00DD0485">
              <w:rPr>
                <w:rFonts w:eastAsia="Times New Roman" w:cs="Times New Roman"/>
                <w:color w:val="000000"/>
                <w:szCs w:val="24"/>
                <w:lang w:val="id-ID" w:eastAsia="id-ID"/>
              </w:rPr>
              <w:t>100%</w:t>
            </w:r>
          </w:p>
        </w:tc>
      </w:tr>
    </w:tbl>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Source: Primary data processed, 2020</w:t>
      </w:r>
    </w:p>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The above table shows that 4.3% of students have a caring attitude towards the environment waste disposal behavior in the "very good" category, as many as 68.3% of students were in the "good" category, while 27.3% of students were in the "sufficient" category. Based on these data it can be interpreted that the attitude of environmental care of students in SMP Muhammadiyah 2 Depok on the indicator of behavior of disposing garbage in the category of "good" with a percentage of 68.3%.</w:t>
      </w:r>
    </w:p>
    <w:p w:rsidR="00DD0485" w:rsidRPr="00DD0485" w:rsidRDefault="00DD0485" w:rsidP="00DD0485">
      <w:pPr>
        <w:spacing w:before="240" w:after="0" w:line="276" w:lineRule="auto"/>
        <w:jc w:val="both"/>
        <w:rPr>
          <w:rFonts w:eastAsia="Times New Roman" w:cs="Times New Roman"/>
          <w:szCs w:val="24"/>
          <w:lang w:val="id-ID" w:eastAsia="id-ID"/>
        </w:rPr>
      </w:pPr>
      <w:r w:rsidRPr="00DD0485">
        <w:rPr>
          <w:rFonts w:eastAsia="Times New Roman" w:cs="Times New Roman"/>
          <w:b/>
          <w:bCs/>
          <w:color w:val="000000"/>
          <w:szCs w:val="24"/>
          <w:lang w:val="id-ID" w:eastAsia="id-ID"/>
        </w:rPr>
        <w:t> </w:t>
      </w:r>
    </w:p>
    <w:p w:rsidR="00DD0485" w:rsidRPr="00DD0485" w:rsidRDefault="00DD0485" w:rsidP="00DD0485">
      <w:pPr>
        <w:spacing w:after="0" w:line="276" w:lineRule="auto"/>
        <w:ind w:left="360" w:hanging="360"/>
        <w:jc w:val="both"/>
        <w:rPr>
          <w:rFonts w:eastAsia="Times New Roman" w:cs="Times New Roman"/>
          <w:szCs w:val="24"/>
          <w:lang w:val="id-ID" w:eastAsia="id-ID"/>
        </w:rPr>
      </w:pPr>
      <w:r w:rsidRPr="00DD0485">
        <w:rPr>
          <w:rFonts w:eastAsia="Times New Roman" w:cs="Times New Roman"/>
          <w:b/>
          <w:bCs/>
          <w:color w:val="000000"/>
          <w:szCs w:val="24"/>
          <w:lang w:val="id-ID" w:eastAsia="id-ID"/>
        </w:rPr>
        <w:t>c.</w:t>
      </w:r>
      <w:r w:rsidRPr="00DD0485">
        <w:rPr>
          <w:rFonts w:eastAsia="Times New Roman" w:cs="Times New Roman"/>
          <w:color w:val="000000"/>
          <w:szCs w:val="24"/>
          <w:lang w:val="id-ID" w:eastAsia="id-ID"/>
        </w:rPr>
        <w:t xml:space="preserve">       </w:t>
      </w:r>
      <w:r w:rsidRPr="00DD0485">
        <w:rPr>
          <w:rFonts w:eastAsia="Times New Roman" w:cs="Times New Roman"/>
          <w:b/>
          <w:bCs/>
          <w:color w:val="000000"/>
          <w:szCs w:val="24"/>
          <w:lang w:val="id-ID" w:eastAsia="id-ID"/>
        </w:rPr>
        <w:t>Attitudes of Students 'Environmental Concern on Environmental Hygiene Indicators</w:t>
      </w:r>
    </w:p>
    <w:p w:rsidR="00DD0485" w:rsidRPr="00DD0485" w:rsidRDefault="00DD0485" w:rsidP="00DD0485">
      <w:pPr>
        <w:spacing w:before="240" w:after="240" w:line="276" w:lineRule="auto"/>
        <w:ind w:firstLine="360"/>
        <w:jc w:val="both"/>
        <w:rPr>
          <w:rFonts w:eastAsia="Times New Roman" w:cs="Times New Roman"/>
          <w:szCs w:val="24"/>
          <w:lang w:val="id-ID" w:eastAsia="id-ID"/>
        </w:rPr>
      </w:pPr>
      <w:r w:rsidRPr="00DD0485">
        <w:rPr>
          <w:rFonts w:eastAsia="Times New Roman" w:cs="Times New Roman"/>
          <w:color w:val="000000"/>
          <w:szCs w:val="24"/>
          <w:lang w:val="id-ID" w:eastAsia="id-ID"/>
        </w:rPr>
        <w:t>Distribution of students' environmental awareness attitudes towards environmental hygiene indicators can be seen in the following table.</w:t>
      </w:r>
    </w:p>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Table 41. Distribution of Tendency Indicators for Environmental Cleanliness</w:t>
      </w:r>
    </w:p>
    <w:tbl>
      <w:tblPr>
        <w:tblW w:w="0" w:type="auto"/>
        <w:tblCellMar>
          <w:top w:w="15" w:type="dxa"/>
          <w:left w:w="15" w:type="dxa"/>
          <w:bottom w:w="15" w:type="dxa"/>
          <w:right w:w="15" w:type="dxa"/>
        </w:tblCellMar>
        <w:tblLook w:val="04A0" w:firstRow="1" w:lastRow="0" w:firstColumn="1" w:lastColumn="0" w:noHBand="0" w:noVBand="1"/>
      </w:tblPr>
      <w:tblGrid>
        <w:gridCol w:w="380"/>
        <w:gridCol w:w="1485"/>
        <w:gridCol w:w="1220"/>
        <w:gridCol w:w="1213"/>
        <w:gridCol w:w="1253"/>
      </w:tblGrid>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220" w:firstLine="220"/>
              <w:jc w:val="center"/>
              <w:rPr>
                <w:rFonts w:eastAsia="Times New Roman" w:cs="Times New Roman"/>
                <w:szCs w:val="24"/>
                <w:lang w:val="id-ID" w:eastAsia="id-ID"/>
              </w:rPr>
            </w:pPr>
            <w:r w:rsidRPr="00DD0485">
              <w:rPr>
                <w:rFonts w:eastAsia="Times New Roman" w:cs="Times New Roman"/>
                <w:color w:val="000000"/>
                <w:szCs w:val="24"/>
                <w:lang w:val="id-ID" w:eastAsia="id-ID"/>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Value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Frequency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Percentage</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X&gt; 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Very 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48.5%</w:t>
            </w:r>
          </w:p>
        </w:tc>
      </w:tr>
      <w:tr w:rsidR="00DD0485" w:rsidRPr="00DD0485" w:rsidTr="00DD0485">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15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44.1%</w:t>
            </w:r>
          </w:p>
        </w:tc>
      </w:tr>
      <w:tr w:rsidR="00DD0485" w:rsidRPr="00DD0485" w:rsidTr="00DD0485">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10.5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Fair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7.5%</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 &lt;10.5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Less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0.00%</w:t>
            </w:r>
          </w:p>
        </w:tc>
      </w:tr>
    </w:tbl>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Source: Primary data processed, 2020</w:t>
      </w:r>
    </w:p>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The above table shows that as many as 48.5% of students have a caring attitude in the "very good" category, as many as 44.1 % of students are in the "good" category, while 7.5% of students are in the "sufficient" category. Based on these data it can be interpreted that the attitude of environmental care of students in SMP Muhammadiyah 2 Depok on the indicator of environmental cleanliness in the category of "very good" with a percentage of 48.5%.</w:t>
      </w:r>
    </w:p>
    <w:p w:rsidR="00DD0485" w:rsidRPr="00DD0485" w:rsidRDefault="00DD0485" w:rsidP="00DD0485">
      <w:pPr>
        <w:spacing w:after="0" w:line="276" w:lineRule="auto"/>
        <w:ind w:left="360" w:hanging="360"/>
        <w:jc w:val="both"/>
        <w:rPr>
          <w:rFonts w:eastAsia="Times New Roman" w:cs="Times New Roman"/>
          <w:szCs w:val="24"/>
          <w:lang w:val="id-ID" w:eastAsia="id-ID"/>
        </w:rPr>
      </w:pPr>
      <w:r w:rsidRPr="00DD0485">
        <w:rPr>
          <w:rFonts w:eastAsia="Times New Roman" w:cs="Times New Roman"/>
          <w:b/>
          <w:bCs/>
          <w:color w:val="000000"/>
          <w:szCs w:val="24"/>
          <w:lang w:val="id-ID" w:eastAsia="id-ID"/>
        </w:rPr>
        <w:t>d.</w:t>
      </w:r>
      <w:r w:rsidRPr="00DD0485">
        <w:rPr>
          <w:rFonts w:eastAsia="Times New Roman" w:cs="Times New Roman"/>
          <w:color w:val="000000"/>
          <w:szCs w:val="24"/>
          <w:lang w:val="id-ID" w:eastAsia="id-ID"/>
        </w:rPr>
        <w:t xml:space="preserve">      </w:t>
      </w:r>
      <w:r w:rsidRPr="00DD0485">
        <w:rPr>
          <w:rFonts w:eastAsia="Times New Roman" w:cs="Times New Roman"/>
          <w:b/>
          <w:bCs/>
          <w:color w:val="000000"/>
          <w:szCs w:val="24"/>
          <w:lang w:val="id-ID" w:eastAsia="id-ID"/>
        </w:rPr>
        <w:t>Attitudes of Students 'Environmental Concern on Clean Water Use Indicators The</w:t>
      </w:r>
    </w:p>
    <w:p w:rsidR="00DD0485" w:rsidRPr="00DD0485" w:rsidRDefault="00DD0485" w:rsidP="00DD0485">
      <w:pPr>
        <w:spacing w:before="240" w:after="240" w:line="276" w:lineRule="auto"/>
        <w:ind w:firstLine="360"/>
        <w:jc w:val="both"/>
        <w:rPr>
          <w:rFonts w:eastAsia="Times New Roman" w:cs="Times New Roman"/>
          <w:szCs w:val="24"/>
          <w:lang w:val="id-ID" w:eastAsia="id-ID"/>
        </w:rPr>
      </w:pPr>
      <w:r w:rsidRPr="00DD0485">
        <w:rPr>
          <w:rFonts w:eastAsia="Times New Roman" w:cs="Times New Roman"/>
          <w:color w:val="000000"/>
          <w:szCs w:val="24"/>
          <w:lang w:val="id-ID" w:eastAsia="id-ID"/>
        </w:rPr>
        <w:t>distribution of students' environmental care attitudes towards clean water use indicators can be seen in the following table.</w:t>
      </w:r>
    </w:p>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Table 5. Distribution of Indicators of Clean Water Use Indicators.</w:t>
      </w:r>
    </w:p>
    <w:tbl>
      <w:tblPr>
        <w:tblW w:w="0" w:type="auto"/>
        <w:tblCellMar>
          <w:top w:w="15" w:type="dxa"/>
          <w:left w:w="15" w:type="dxa"/>
          <w:bottom w:w="15" w:type="dxa"/>
          <w:right w:w="15" w:type="dxa"/>
        </w:tblCellMar>
        <w:tblLook w:val="04A0" w:firstRow="1" w:lastRow="0" w:firstColumn="1" w:lastColumn="0" w:noHBand="0" w:noVBand="1"/>
      </w:tblPr>
      <w:tblGrid>
        <w:gridCol w:w="554"/>
        <w:gridCol w:w="1485"/>
        <w:gridCol w:w="1220"/>
        <w:gridCol w:w="1213"/>
        <w:gridCol w:w="1253"/>
      </w:tblGrid>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Value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Frequency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Percentage</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X&gt; 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Very 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76.4%</w:t>
            </w:r>
          </w:p>
        </w:tc>
      </w:tr>
      <w:tr w:rsidR="00DD0485" w:rsidRPr="00DD0485" w:rsidTr="00DD0485">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15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22.4%</w:t>
            </w:r>
          </w:p>
        </w:tc>
      </w:tr>
      <w:tr w:rsidR="00DD0485" w:rsidRPr="00DD0485" w:rsidTr="00DD0485">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10.5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Fair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1.2%</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 &lt;10.5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Less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0.0%</w:t>
            </w:r>
          </w:p>
        </w:tc>
      </w:tr>
      <w:tr w:rsidR="00DD0485" w:rsidRPr="00DD0485" w:rsidTr="00DD0485">
        <w:trPr>
          <w:trHeight w:val="57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lastRenderedPageBreak/>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100%</w:t>
            </w:r>
          </w:p>
        </w:tc>
      </w:tr>
    </w:tbl>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Source: primary data are processed, 2020</w:t>
      </w:r>
    </w:p>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the above table shows that 76.4% of students have a caring attitude indicator environment on water use in the category of "very good ", 22.4% of students are in the" good "category, while as many as 1.2% of students are in the" sufficient "category. Based on these data it can be interpreted that the attitude of caring for students in SMP Muhammadiyah 2 Depok on the indicator of the use of clean water in the category of "good" with a percentage of 76.4%</w:t>
      </w:r>
    </w:p>
    <w:p w:rsidR="00DD0485" w:rsidRPr="00DD0485" w:rsidRDefault="00DD0485" w:rsidP="00DD0485">
      <w:pPr>
        <w:spacing w:after="0" w:line="276" w:lineRule="auto"/>
        <w:ind w:left="360" w:hanging="360"/>
        <w:jc w:val="both"/>
        <w:rPr>
          <w:rFonts w:eastAsia="Times New Roman" w:cs="Times New Roman"/>
          <w:szCs w:val="24"/>
          <w:lang w:val="id-ID" w:eastAsia="id-ID"/>
        </w:rPr>
      </w:pPr>
      <w:r w:rsidRPr="00DD0485">
        <w:rPr>
          <w:rFonts w:eastAsia="Times New Roman" w:cs="Times New Roman"/>
          <w:b/>
          <w:bCs/>
          <w:color w:val="000000"/>
          <w:szCs w:val="24"/>
          <w:lang w:val="id-ID" w:eastAsia="id-ID"/>
        </w:rPr>
        <w:t>e.</w:t>
      </w:r>
      <w:r w:rsidRPr="00DD0485">
        <w:rPr>
          <w:rFonts w:eastAsia="Times New Roman" w:cs="Times New Roman"/>
          <w:color w:val="000000"/>
          <w:szCs w:val="24"/>
          <w:lang w:val="id-ID" w:eastAsia="id-ID"/>
        </w:rPr>
        <w:t xml:space="preserve">       </w:t>
      </w:r>
      <w:r w:rsidRPr="00DD0485">
        <w:rPr>
          <w:rFonts w:eastAsia="Times New Roman" w:cs="Times New Roman"/>
          <w:b/>
          <w:bCs/>
          <w:color w:val="000000"/>
          <w:szCs w:val="24"/>
          <w:lang w:val="id-ID" w:eastAsia="id-ID"/>
        </w:rPr>
        <w:t>Attitudes of Students 'Environmental Concern on Carbon Emissions Improvement Indicators The</w:t>
      </w:r>
    </w:p>
    <w:p w:rsidR="00DD0485" w:rsidRPr="00DD0485" w:rsidRDefault="00DD0485" w:rsidP="00DD0485">
      <w:pPr>
        <w:spacing w:before="240" w:after="0" w:line="276" w:lineRule="auto"/>
        <w:ind w:firstLine="360"/>
        <w:jc w:val="both"/>
        <w:rPr>
          <w:rFonts w:eastAsia="Times New Roman" w:cs="Times New Roman"/>
          <w:szCs w:val="24"/>
          <w:lang w:val="id-ID" w:eastAsia="id-ID"/>
        </w:rPr>
      </w:pPr>
      <w:r w:rsidRPr="00DD0485">
        <w:rPr>
          <w:rFonts w:eastAsia="Times New Roman" w:cs="Times New Roman"/>
          <w:color w:val="000000"/>
          <w:szCs w:val="24"/>
          <w:lang w:val="id-ID" w:eastAsia="id-ID"/>
        </w:rPr>
        <w:t>distribution of students' environmental awareness attitudes towards carbon emission enhancement indicators can be seen in the following table.</w:t>
      </w:r>
    </w:p>
    <w:p w:rsidR="00DD0485" w:rsidRPr="00DD0485" w:rsidRDefault="00DD0485" w:rsidP="00DD0485">
      <w:pPr>
        <w:spacing w:before="240" w:after="0" w:line="276" w:lineRule="auto"/>
        <w:ind w:firstLine="360"/>
        <w:jc w:val="center"/>
        <w:rPr>
          <w:rFonts w:eastAsia="Times New Roman" w:cs="Times New Roman"/>
          <w:szCs w:val="24"/>
          <w:lang w:val="id-ID" w:eastAsia="id-ID"/>
        </w:rPr>
      </w:pPr>
      <w:r w:rsidRPr="00DD0485">
        <w:rPr>
          <w:rFonts w:eastAsia="Times New Roman" w:cs="Times New Roman"/>
          <w:color w:val="000000"/>
          <w:szCs w:val="24"/>
          <w:lang w:val="id-ID" w:eastAsia="id-ID"/>
        </w:rPr>
        <w:t>Table 62. Tendency Distribution Indicators for Increasing Carbon Emissions</w:t>
      </w:r>
    </w:p>
    <w:tbl>
      <w:tblPr>
        <w:tblW w:w="0" w:type="auto"/>
        <w:tblCellMar>
          <w:top w:w="15" w:type="dxa"/>
          <w:left w:w="15" w:type="dxa"/>
          <w:bottom w:w="15" w:type="dxa"/>
          <w:right w:w="15" w:type="dxa"/>
        </w:tblCellMar>
        <w:tblLook w:val="04A0" w:firstRow="1" w:lastRow="0" w:firstColumn="1" w:lastColumn="0" w:noHBand="0" w:noVBand="1"/>
      </w:tblPr>
      <w:tblGrid>
        <w:gridCol w:w="380"/>
        <w:gridCol w:w="1845"/>
        <w:gridCol w:w="1220"/>
        <w:gridCol w:w="1213"/>
        <w:gridCol w:w="1253"/>
      </w:tblGrid>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220" w:firstLine="220"/>
              <w:jc w:val="center"/>
              <w:rPr>
                <w:rFonts w:eastAsia="Times New Roman" w:cs="Times New Roman"/>
                <w:szCs w:val="24"/>
                <w:lang w:val="id-ID" w:eastAsia="id-ID"/>
              </w:rPr>
            </w:pPr>
            <w:r w:rsidRPr="00DD0485">
              <w:rPr>
                <w:rFonts w:eastAsia="Times New Roman" w:cs="Times New Roman"/>
                <w:color w:val="000000"/>
                <w:szCs w:val="24"/>
                <w:lang w:val="id-ID" w:eastAsia="id-ID"/>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Value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Frequency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Percentage</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X&gt; 16.25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Very 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right="-120"/>
              <w:jc w:val="center"/>
              <w:rPr>
                <w:rFonts w:eastAsia="Times New Roman" w:cs="Times New Roman"/>
                <w:szCs w:val="24"/>
                <w:lang w:val="id-ID" w:eastAsia="id-ID"/>
              </w:rPr>
            </w:pPr>
            <w:r w:rsidRPr="00DD0485">
              <w:rPr>
                <w:rFonts w:eastAsia="Times New Roman" w:cs="Times New Roman"/>
                <w:color w:val="000000"/>
                <w:szCs w:val="24"/>
                <w:lang w:val="id-ID" w:eastAsia="id-ID"/>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7.5%</w:t>
            </w:r>
          </w:p>
        </w:tc>
      </w:tr>
      <w:tr w:rsidR="00DD0485" w:rsidRPr="00DD0485" w:rsidTr="00DD0485">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12.5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16.25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47.2%</w:t>
            </w:r>
          </w:p>
        </w:tc>
      </w:tr>
      <w:tr w:rsidR="00DD0485" w:rsidRPr="00DD0485" w:rsidTr="00DD0485">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8, 75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Sufficient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44.7%</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 &lt;8.75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Less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0.6%</w:t>
            </w:r>
          </w:p>
        </w:tc>
      </w:tr>
      <w:tr w:rsidR="00DD0485" w:rsidRPr="00DD0485" w:rsidTr="00DD0485">
        <w:trPr>
          <w:trHeight w:val="57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100%</w:t>
            </w:r>
          </w:p>
        </w:tc>
      </w:tr>
    </w:tbl>
    <w:p w:rsidR="00DD0485" w:rsidRPr="00DD0485" w:rsidRDefault="00DD0485" w:rsidP="00DD0485">
      <w:pPr>
        <w:spacing w:before="240" w:after="240" w:line="276" w:lineRule="auto"/>
        <w:jc w:val="both"/>
        <w:rPr>
          <w:rFonts w:eastAsia="Times New Roman" w:cs="Times New Roman"/>
          <w:szCs w:val="24"/>
          <w:lang w:val="id-ID" w:eastAsia="id-ID"/>
        </w:rPr>
      </w:pPr>
      <w:r w:rsidRPr="00DD0485">
        <w:rPr>
          <w:rFonts w:eastAsia="Times New Roman" w:cs="Times New Roman"/>
          <w:color w:val="000000"/>
          <w:szCs w:val="24"/>
          <w:lang w:val="id-ID" w:eastAsia="id-ID"/>
        </w:rPr>
        <w:lastRenderedPageBreak/>
        <w:t>Source: Primary data processed, 2020</w:t>
      </w:r>
    </w:p>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The above table shows that as many as 7.5% of students have environmental care attitudes in the "very good" category, as many as 47.2% of students are in the "good" category, as much as 44.7% of students are in the "sufficient" category, as much as 0.6% of students are in the " less". Based on these data it can be interpreted that the attitude of environmental care of students in SMP Muhammadiyah 2 Depok on the indicator of increasing carbon emissions in the category of "good" with a percentage of 47.2%.</w:t>
      </w:r>
    </w:p>
    <w:p w:rsidR="00DD0485" w:rsidRPr="00DD0485" w:rsidRDefault="00DD0485" w:rsidP="00DD0485">
      <w:pPr>
        <w:spacing w:after="0" w:line="276" w:lineRule="auto"/>
        <w:ind w:left="360" w:hanging="360"/>
        <w:jc w:val="both"/>
        <w:rPr>
          <w:rFonts w:eastAsia="Times New Roman" w:cs="Times New Roman"/>
          <w:szCs w:val="24"/>
          <w:lang w:val="id-ID" w:eastAsia="id-ID"/>
        </w:rPr>
      </w:pPr>
      <w:r w:rsidRPr="00DD0485">
        <w:rPr>
          <w:rFonts w:eastAsia="Times New Roman" w:cs="Times New Roman"/>
          <w:b/>
          <w:bCs/>
          <w:color w:val="000000"/>
          <w:szCs w:val="24"/>
          <w:lang w:val="id-ID" w:eastAsia="id-ID"/>
        </w:rPr>
        <w:t>f.</w:t>
      </w:r>
      <w:r w:rsidRPr="00DD0485">
        <w:rPr>
          <w:rFonts w:eastAsia="Times New Roman" w:cs="Times New Roman"/>
          <w:color w:val="000000"/>
          <w:szCs w:val="24"/>
          <w:lang w:val="id-ID" w:eastAsia="id-ID"/>
        </w:rPr>
        <w:t xml:space="preserve">       </w:t>
      </w:r>
      <w:r w:rsidRPr="00DD0485">
        <w:rPr>
          <w:rFonts w:eastAsia="Times New Roman" w:cs="Times New Roman"/>
          <w:b/>
          <w:bCs/>
          <w:color w:val="000000"/>
          <w:szCs w:val="24"/>
          <w:lang w:val="id-ID" w:eastAsia="id-ID"/>
        </w:rPr>
        <w:t>Attitudes of the Student's Environmental Concern to the Fuel Usage Indicator The</w:t>
      </w:r>
    </w:p>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distribution of students' environmental awareness attitudes towards the fuel usage indicator can be seen in the following table.</w:t>
      </w:r>
    </w:p>
    <w:p w:rsidR="00DD0485" w:rsidRPr="00DD0485" w:rsidRDefault="00DD0485" w:rsidP="00DD0485">
      <w:pPr>
        <w:spacing w:before="240"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Table 7. Trends Distribution of Indicators of Fuel Use</w:t>
      </w:r>
    </w:p>
    <w:tbl>
      <w:tblPr>
        <w:tblW w:w="0" w:type="auto"/>
        <w:tblCellMar>
          <w:top w:w="15" w:type="dxa"/>
          <w:left w:w="15" w:type="dxa"/>
          <w:bottom w:w="15" w:type="dxa"/>
          <w:right w:w="15" w:type="dxa"/>
        </w:tblCellMar>
        <w:tblLook w:val="04A0" w:firstRow="1" w:lastRow="0" w:firstColumn="1" w:lastColumn="0" w:noHBand="0" w:noVBand="1"/>
      </w:tblPr>
      <w:tblGrid>
        <w:gridCol w:w="380"/>
        <w:gridCol w:w="1305"/>
        <w:gridCol w:w="1220"/>
        <w:gridCol w:w="1213"/>
        <w:gridCol w:w="1253"/>
      </w:tblGrid>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ind w:left="-220" w:firstLine="220"/>
              <w:jc w:val="center"/>
              <w:rPr>
                <w:rFonts w:eastAsia="Times New Roman" w:cs="Times New Roman"/>
                <w:szCs w:val="24"/>
                <w:lang w:val="id-ID" w:eastAsia="id-ID"/>
              </w:rPr>
            </w:pPr>
            <w:r w:rsidRPr="00DD0485">
              <w:rPr>
                <w:rFonts w:eastAsia="Times New Roman" w:cs="Times New Roman"/>
                <w:color w:val="000000"/>
                <w:szCs w:val="24"/>
                <w:lang w:val="id-ID" w:eastAsia="id-ID"/>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Value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Frequency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Percentage</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X&gt;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Very 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5.0%</w:t>
            </w:r>
          </w:p>
        </w:tc>
      </w:tr>
      <w:tr w:rsidR="00DD0485" w:rsidRPr="00DD0485" w:rsidTr="00DD0485">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10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26.1%</w:t>
            </w:r>
          </w:p>
        </w:tc>
      </w:tr>
      <w:tr w:rsidR="00DD0485" w:rsidRPr="00DD0485" w:rsidTr="00DD0485">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 xml:space="preserve">7 &lt;X </w:t>
            </w:r>
            <w:r w:rsidRPr="00DD0485">
              <w:rPr>
                <w:rFonts w:eastAsia="Times New Roman" w:cs="Times New Roman"/>
                <w:color w:val="000000"/>
                <w:szCs w:val="24"/>
                <w:u w:val="single"/>
                <w:lang w:val="id-ID" w:eastAsia="id-ID"/>
              </w:rPr>
              <w:t>&lt;</w:t>
            </w:r>
            <w:r w:rsidRPr="00DD0485">
              <w:rPr>
                <w:rFonts w:eastAsia="Times New Roman" w:cs="Times New Roman"/>
                <w:color w:val="000000"/>
                <w:szCs w:val="24"/>
                <w:lang w:val="id-ID" w:eastAsia="id-ID"/>
              </w:rPr>
              <w:t xml:space="preserv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Sufficient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43 , 5%</w:t>
            </w:r>
          </w:p>
        </w:tc>
      </w:tr>
      <w:tr w:rsidR="00DD0485" w:rsidRPr="00DD0485" w:rsidTr="00DD0485">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X &lt;7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Less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24.5%</w:t>
            </w:r>
          </w:p>
        </w:tc>
      </w:tr>
      <w:tr w:rsidR="00DD0485" w:rsidRPr="00DD0485" w:rsidTr="00DD0485">
        <w:trPr>
          <w:trHeight w:val="57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485" w:rsidRPr="00DD0485" w:rsidRDefault="00DD0485" w:rsidP="00DD0485">
            <w:pPr>
              <w:spacing w:after="0" w:line="276" w:lineRule="auto"/>
              <w:jc w:val="center"/>
              <w:rPr>
                <w:rFonts w:eastAsia="Times New Roman" w:cs="Times New Roman"/>
                <w:szCs w:val="24"/>
                <w:lang w:val="id-ID" w:eastAsia="id-ID"/>
              </w:rPr>
            </w:pPr>
            <w:r w:rsidRPr="00DD0485">
              <w:rPr>
                <w:rFonts w:eastAsia="Times New Roman" w:cs="Times New Roman"/>
                <w:color w:val="000000"/>
                <w:szCs w:val="24"/>
                <w:lang w:val="id-ID" w:eastAsia="id-ID"/>
              </w:rPr>
              <w:t>100%</w:t>
            </w:r>
          </w:p>
        </w:tc>
      </w:tr>
    </w:tbl>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Source: Primary data processed, 2020</w:t>
      </w:r>
    </w:p>
    <w:p w:rsidR="00DD0485" w:rsidRPr="00DD0485" w:rsidRDefault="00DD0485" w:rsidP="00DD0485">
      <w:pPr>
        <w:spacing w:before="240" w:after="240" w:line="276" w:lineRule="auto"/>
        <w:ind w:firstLine="540"/>
        <w:jc w:val="both"/>
        <w:rPr>
          <w:rFonts w:eastAsia="Times New Roman" w:cs="Times New Roman"/>
          <w:szCs w:val="24"/>
          <w:lang w:val="id-ID" w:eastAsia="id-ID"/>
        </w:rPr>
      </w:pPr>
      <w:r w:rsidRPr="00DD0485">
        <w:rPr>
          <w:rFonts w:eastAsia="Times New Roman" w:cs="Times New Roman"/>
          <w:color w:val="000000"/>
          <w:szCs w:val="24"/>
          <w:lang w:val="id-ID" w:eastAsia="id-ID"/>
        </w:rPr>
        <w:t xml:space="preserve">The above table shows that as many as 5.0% of students have an environmental concern towards the indicators of fuel use in the category " very good ", as many as 26.1% of students were in the" good "category, while as many as 43.5% of students were in the" sufficient "category and as much as 25.5% in the poor category. Based on these data it can be </w:t>
      </w:r>
      <w:r w:rsidRPr="00DD0485">
        <w:rPr>
          <w:rFonts w:eastAsia="Times New Roman" w:cs="Times New Roman"/>
          <w:color w:val="000000"/>
          <w:szCs w:val="24"/>
          <w:lang w:val="id-ID" w:eastAsia="id-ID"/>
        </w:rPr>
        <w:lastRenderedPageBreak/>
        <w:t>interpreted that the students' environmental care attitudes at SMP Muhammadiyah 2 Depok on the indicator of fuel use in the category of "sufficient" with a percentage of 43.5%.</w:t>
      </w:r>
    </w:p>
    <w:p w:rsidR="00E11AF1" w:rsidRPr="00C872CE" w:rsidRDefault="00E11AF1" w:rsidP="00E11AF1">
      <w:pPr>
        <w:pStyle w:val="NormalWeb"/>
        <w:spacing w:before="240" w:beforeAutospacing="0" w:after="240" w:afterAutospacing="0"/>
        <w:ind w:firstLine="360"/>
        <w:jc w:val="both"/>
      </w:pPr>
      <w:r w:rsidRPr="00C872CE">
        <w:rPr>
          <w:color w:val="000000"/>
        </w:rPr>
        <w:t>The results showed that students' environmental care attitudes at SMP Muhammadiyah 2 Depok, Sleman, Yogyakarta were in the very good category at 8.7%, the good category at 88.2%, the sufficient category at 3.1% and the less category at 0, 0%. The score dominance was in the good category with a percentage of 88.2% so it showed that the attitude of caring for the students' environment at SMP Muhammadiyah 2 Depok was in the good category.</w:t>
      </w:r>
    </w:p>
    <w:p w:rsidR="00E11AF1" w:rsidRPr="00C872CE" w:rsidRDefault="00E11AF1" w:rsidP="00E11AF1">
      <w:pPr>
        <w:pStyle w:val="NormalWeb"/>
        <w:spacing w:before="240" w:beforeAutospacing="0" w:after="240" w:afterAutospacing="0"/>
        <w:ind w:firstLine="360"/>
        <w:jc w:val="both"/>
      </w:pPr>
      <w:r w:rsidRPr="00C872CE">
        <w:rPr>
          <w:color w:val="000000"/>
        </w:rPr>
        <w:t> </w:t>
      </w:r>
    </w:p>
    <w:p w:rsidR="00E11AF1" w:rsidRPr="00C872CE" w:rsidRDefault="00E11AF1" w:rsidP="00C872CE">
      <w:pPr>
        <w:pStyle w:val="NormalWeb"/>
        <w:spacing w:before="240" w:beforeAutospacing="0" w:after="240" w:afterAutospacing="0"/>
        <w:ind w:left="100"/>
        <w:jc w:val="both"/>
      </w:pPr>
      <w:r w:rsidRPr="00C872CE">
        <w:rPr>
          <w:b/>
          <w:bCs/>
          <w:color w:val="000000"/>
        </w:rPr>
        <w:t>Suggestion</w:t>
      </w:r>
    </w:p>
    <w:p w:rsidR="00E11AF1" w:rsidRPr="00C872CE" w:rsidRDefault="00E11AF1" w:rsidP="00E11AF1">
      <w:pPr>
        <w:pStyle w:val="NormalWeb"/>
        <w:spacing w:before="240" w:beforeAutospacing="0" w:after="240" w:afterAutospacing="0"/>
        <w:ind w:left="100"/>
        <w:jc w:val="both"/>
      </w:pPr>
      <w:r w:rsidRPr="00C872CE">
        <w:rPr>
          <w:color w:val="000000"/>
        </w:rPr>
        <w:t>Based on the results of research and discussion, suggestions can be made as follows:</w:t>
      </w:r>
    </w:p>
    <w:p w:rsidR="00E11AF1" w:rsidRPr="00C872CE" w:rsidRDefault="00E11AF1" w:rsidP="00E11AF1">
      <w:pPr>
        <w:pStyle w:val="NormalWeb"/>
        <w:spacing w:before="240" w:beforeAutospacing="0" w:after="240" w:afterAutospacing="0"/>
        <w:ind w:left="360" w:hanging="260"/>
        <w:jc w:val="both"/>
      </w:pPr>
      <w:r w:rsidRPr="00C872CE">
        <w:rPr>
          <w:color w:val="000000"/>
        </w:rPr>
        <w:t>1. The school should continue to improve and be consistent in implementing the Adiwiyata School program to improve environmental attitudes, especially for students.</w:t>
      </w:r>
    </w:p>
    <w:p w:rsidR="00E11AF1" w:rsidRPr="00C872CE" w:rsidRDefault="00E11AF1" w:rsidP="00E11AF1">
      <w:pPr>
        <w:pStyle w:val="NormalWeb"/>
        <w:spacing w:before="240" w:beforeAutospacing="0" w:after="240" w:afterAutospacing="0"/>
        <w:ind w:left="360" w:hanging="260"/>
        <w:jc w:val="both"/>
      </w:pPr>
      <w:r w:rsidRPr="00C872CE">
        <w:rPr>
          <w:color w:val="000000"/>
        </w:rPr>
        <w:t>2. The results of this study can be used as an evaluation material for schools to plan Adiwiyata programs that will be implemented in schools.</w:t>
      </w:r>
    </w:p>
    <w:p w:rsidR="00E11AF1" w:rsidRPr="00C872CE" w:rsidRDefault="00E11AF1" w:rsidP="00E11AF1">
      <w:pPr>
        <w:pStyle w:val="NormalWeb"/>
        <w:spacing w:before="240" w:beforeAutospacing="0" w:after="240" w:afterAutospacing="0"/>
        <w:ind w:left="360" w:hanging="260"/>
        <w:jc w:val="both"/>
      </w:pPr>
      <w:r w:rsidRPr="00C872CE">
        <w:rPr>
          <w:color w:val="000000"/>
        </w:rPr>
        <w:t>3. For the government, the Adiwiyata program should be promoted continuously at all levels of education so that all students have a good environmental care attitude</w:t>
      </w:r>
      <w:r w:rsidRPr="00C872CE">
        <w:rPr>
          <w:b/>
          <w:bCs/>
          <w:color w:val="000000"/>
        </w:rPr>
        <w:t>.</w:t>
      </w:r>
    </w:p>
    <w:p w:rsidR="00E11AF1" w:rsidRPr="00C872CE" w:rsidRDefault="00E11AF1" w:rsidP="00E11AF1">
      <w:pPr>
        <w:pStyle w:val="NormalWeb"/>
        <w:spacing w:before="240" w:beforeAutospacing="0" w:after="240" w:afterAutospacing="0"/>
        <w:ind w:left="360" w:hanging="260"/>
        <w:jc w:val="both"/>
      </w:pPr>
      <w:r w:rsidRPr="00C872CE">
        <w:rPr>
          <w:b/>
          <w:bCs/>
          <w:color w:val="000000"/>
        </w:rPr>
        <w:t> </w:t>
      </w:r>
    </w:p>
    <w:p w:rsidR="00E11AF1" w:rsidRPr="00C872CE" w:rsidRDefault="00E11AF1" w:rsidP="00E11AF1">
      <w:pPr>
        <w:pStyle w:val="NormalWeb"/>
        <w:spacing w:before="240" w:beforeAutospacing="0" w:after="240" w:afterAutospacing="0"/>
        <w:ind w:left="360" w:hanging="260"/>
        <w:jc w:val="both"/>
      </w:pPr>
      <w:r w:rsidRPr="00C872CE">
        <w:rPr>
          <w:b/>
          <w:bCs/>
          <w:color w:val="000000"/>
        </w:rPr>
        <w:t>REFERENCES</w:t>
      </w:r>
    </w:p>
    <w:p w:rsidR="00E11AF1" w:rsidRPr="00C872CE" w:rsidRDefault="00E11AF1" w:rsidP="00E11AF1">
      <w:pPr>
        <w:pStyle w:val="NormalWeb"/>
        <w:spacing w:before="0" w:beforeAutospacing="0" w:after="0" w:afterAutospacing="0"/>
        <w:ind w:left="1260" w:hanging="1260"/>
        <w:jc w:val="both"/>
      </w:pPr>
      <w:r w:rsidRPr="00C872CE">
        <w:rPr>
          <w:color w:val="000000"/>
        </w:rPr>
        <w:t xml:space="preserve">Central Bureau of Statistics. (2018). </w:t>
      </w:r>
      <w:r w:rsidRPr="00C872CE">
        <w:rPr>
          <w:i/>
          <w:iCs/>
          <w:color w:val="000000"/>
        </w:rPr>
        <w:t>Indonesia Environmental Indifference Behavior Index Report 2018</w:t>
      </w:r>
      <w:r w:rsidRPr="00C872CE">
        <w:rPr>
          <w:color w:val="000000"/>
        </w:rPr>
        <w:t>. (No. 04320.1801). Jakarta: BPS-RI / BPS Statistics Indonesiaindifference-lingkungan-hidup-indonesia-</w:t>
      </w:r>
    </w:p>
    <w:p w:rsidR="00E11AF1" w:rsidRPr="00C872CE" w:rsidRDefault="00E11AF1" w:rsidP="00E11AF1">
      <w:pPr>
        <w:pStyle w:val="NormalWeb"/>
        <w:spacing w:before="240" w:beforeAutospacing="0" w:after="240" w:afterAutospacing="0"/>
        <w:ind w:left="1260"/>
        <w:jc w:val="both"/>
      </w:pPr>
      <w:hyperlink r:id="rId10" w:history="1">
        <w:r w:rsidRPr="00C872CE">
          <w:rPr>
            <w:rStyle w:val="Hyperlink"/>
            <w:color w:val="1155CC"/>
          </w:rPr>
          <w:t>https://www.bps.go.id/publication/2018/09/21/c0a44f3a31ad3e85233550a0/reporting-index-2018.html</w:t>
        </w:r>
      </w:hyperlink>
    </w:p>
    <w:p w:rsidR="00E11AF1" w:rsidRPr="00C872CE" w:rsidRDefault="00E11AF1" w:rsidP="00E11AF1">
      <w:pPr>
        <w:pStyle w:val="NormalWeb"/>
        <w:spacing w:before="240" w:beforeAutospacing="0" w:after="240" w:afterAutospacing="0"/>
        <w:ind w:left="1360" w:hanging="1340"/>
        <w:jc w:val="both"/>
      </w:pPr>
      <w:hyperlink r:id="rId11" w:history="1">
        <w:r w:rsidRPr="00C872CE">
          <w:rPr>
            <w:rStyle w:val="Hyperlink"/>
            <w:color w:val="1155CC"/>
          </w:rPr>
          <w:t>behavior-https: //jogja.tribunnews.com/2019/01/29/kualitas-lingkungan-hidup-di-sleman- bad- almost- all-sungai-alami-pememaran</w:t>
        </w:r>
      </w:hyperlink>
      <w:r w:rsidRPr="00C872CE">
        <w:rPr>
          <w:color w:val="000000"/>
        </w:rPr>
        <w:t>. Accessed March 1, 2020</w:t>
      </w:r>
    </w:p>
    <w:p w:rsidR="00E11AF1" w:rsidRPr="00C872CE" w:rsidRDefault="00E11AF1" w:rsidP="00E11AF1">
      <w:pPr>
        <w:pStyle w:val="NormalWeb"/>
        <w:spacing w:before="240" w:beforeAutospacing="0" w:after="240" w:afterAutospacing="0"/>
        <w:ind w:left="1260" w:hanging="1260"/>
        <w:jc w:val="both"/>
      </w:pPr>
      <w:r w:rsidRPr="00C872CE">
        <w:rPr>
          <w:color w:val="000000"/>
        </w:rPr>
        <w:t xml:space="preserve">Jonathan, S. (2006). </w:t>
      </w:r>
      <w:r w:rsidRPr="00C872CE">
        <w:rPr>
          <w:i/>
          <w:iCs/>
          <w:color w:val="000000"/>
        </w:rPr>
        <w:t>Quantitative and Qualitative Research Methods</w:t>
      </w:r>
      <w:r w:rsidRPr="00C872CE">
        <w:rPr>
          <w:color w:val="000000"/>
        </w:rPr>
        <w:t>. Yogyakarta: Graha Science.</w:t>
      </w:r>
    </w:p>
    <w:p w:rsidR="00E11AF1" w:rsidRPr="00C872CE" w:rsidRDefault="00E11AF1" w:rsidP="00E11AF1">
      <w:pPr>
        <w:pStyle w:val="NormalWeb"/>
        <w:spacing w:before="240" w:beforeAutospacing="0" w:after="240" w:afterAutospacing="0"/>
        <w:ind w:left="1260" w:hanging="1260"/>
        <w:jc w:val="both"/>
      </w:pPr>
      <w:r w:rsidRPr="00C872CE">
        <w:rPr>
          <w:color w:val="000000"/>
        </w:rPr>
        <w:t>Sugiyono (2015</w:t>
      </w:r>
      <w:r w:rsidRPr="00C872CE">
        <w:rPr>
          <w:i/>
          <w:iCs/>
          <w:color w:val="000000"/>
        </w:rPr>
        <w:t>). Quantitative, Quantitative, and R&amp;D Research Methods</w:t>
      </w:r>
      <w:r w:rsidRPr="00C872CE">
        <w:rPr>
          <w:color w:val="000000"/>
        </w:rPr>
        <w:t>. Bandung: Alfabeta Publisher</w:t>
      </w:r>
    </w:p>
    <w:p w:rsidR="00E11AF1" w:rsidRPr="00C872CE" w:rsidRDefault="00E11AF1" w:rsidP="00E11AF1">
      <w:pPr>
        <w:pStyle w:val="NormalWeb"/>
        <w:spacing w:before="240" w:beforeAutospacing="0" w:after="240" w:afterAutospacing="0"/>
        <w:ind w:left="1260" w:hanging="1260"/>
        <w:jc w:val="both"/>
      </w:pPr>
      <w:r w:rsidRPr="00C872CE">
        <w:rPr>
          <w:color w:val="000000"/>
        </w:rPr>
        <w:t xml:space="preserve">________ (2018). </w:t>
      </w:r>
      <w:r w:rsidRPr="00C872CE">
        <w:rPr>
          <w:i/>
          <w:iCs/>
          <w:color w:val="000000"/>
        </w:rPr>
        <w:t>Quantitative, Quantitative, and R&amp;D Research Methods</w:t>
      </w:r>
      <w:r w:rsidRPr="00C872CE">
        <w:rPr>
          <w:color w:val="000000"/>
        </w:rPr>
        <w:t>. Bandung: Publisher Alfabeta</w:t>
      </w:r>
    </w:p>
    <w:p w:rsidR="00E11AF1" w:rsidRPr="00C872CE" w:rsidRDefault="00E11AF1" w:rsidP="00E11AF1">
      <w:pPr>
        <w:pStyle w:val="NormalWeb"/>
        <w:spacing w:before="240" w:beforeAutospacing="0" w:after="240" w:afterAutospacing="0"/>
        <w:ind w:left="1260" w:hanging="1260"/>
        <w:jc w:val="both"/>
      </w:pPr>
      <w:r w:rsidRPr="00C872CE">
        <w:rPr>
          <w:color w:val="000000"/>
        </w:rPr>
        <w:t xml:space="preserve">Suyadi (2013). </w:t>
      </w:r>
      <w:r w:rsidRPr="00C872CE">
        <w:rPr>
          <w:i/>
          <w:iCs/>
          <w:color w:val="000000"/>
        </w:rPr>
        <w:t>Character Education Learning Strategies</w:t>
      </w:r>
      <w:r w:rsidRPr="00C872CE">
        <w:rPr>
          <w:color w:val="000000"/>
        </w:rPr>
        <w:t>. Bandung: PT Youth Rosdakarya Offset</w:t>
      </w:r>
    </w:p>
    <w:p w:rsidR="00A55189" w:rsidRPr="00C872CE" w:rsidRDefault="00A55189"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DD0485" w:rsidRPr="00C872CE" w:rsidRDefault="00DD0485" w:rsidP="00DD0485">
      <w:pPr>
        <w:pStyle w:val="ListParagraph"/>
        <w:tabs>
          <w:tab w:val="left" w:pos="540"/>
        </w:tabs>
        <w:spacing w:line="276" w:lineRule="auto"/>
        <w:ind w:left="0" w:firstLine="540"/>
        <w:jc w:val="both"/>
        <w:rPr>
          <w:rFonts w:cs="Times New Roman"/>
          <w:szCs w:val="24"/>
          <w:lang w:val="id-ID"/>
        </w:rPr>
      </w:pPr>
    </w:p>
    <w:p w:rsidR="00A55189" w:rsidRPr="00C872CE" w:rsidRDefault="00A55189" w:rsidP="00DD0485">
      <w:pPr>
        <w:pStyle w:val="ListParagraph"/>
        <w:tabs>
          <w:tab w:val="left" w:pos="450"/>
          <w:tab w:val="left" w:pos="1260"/>
        </w:tabs>
        <w:spacing w:line="276" w:lineRule="auto"/>
        <w:ind w:left="360" w:hanging="270"/>
        <w:jc w:val="both"/>
        <w:rPr>
          <w:rFonts w:cs="Times New Roman"/>
          <w:b/>
          <w:szCs w:val="24"/>
          <w:lang w:val="id-ID"/>
        </w:rPr>
      </w:pPr>
    </w:p>
    <w:sectPr w:rsidR="00A55189" w:rsidRPr="00C872CE" w:rsidSect="00BC5760">
      <w:headerReference w:type="even" r:id="rId12"/>
      <w:headerReference w:type="default" r:id="rId13"/>
      <w:head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02" w:rsidRDefault="00C54002" w:rsidP="00761F24">
      <w:pPr>
        <w:spacing w:after="0" w:line="240" w:lineRule="auto"/>
      </w:pPr>
      <w:r>
        <w:separator/>
      </w:r>
    </w:p>
  </w:endnote>
  <w:endnote w:type="continuationSeparator" w:id="0">
    <w:p w:rsidR="00C54002" w:rsidRDefault="00C54002" w:rsidP="0076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02" w:rsidRDefault="00C54002" w:rsidP="00761F24">
      <w:pPr>
        <w:spacing w:after="0" w:line="240" w:lineRule="auto"/>
      </w:pPr>
      <w:r>
        <w:separator/>
      </w:r>
    </w:p>
  </w:footnote>
  <w:footnote w:type="continuationSeparator" w:id="0">
    <w:p w:rsidR="00C54002" w:rsidRDefault="00C54002" w:rsidP="00761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24" w:rsidRDefault="0076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24" w:rsidRDefault="00761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24" w:rsidRDefault="00761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568"/>
    <w:multiLevelType w:val="hybridMultilevel"/>
    <w:tmpl w:val="854293DA"/>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
    <w:nsid w:val="0F056675"/>
    <w:multiLevelType w:val="hybridMultilevel"/>
    <w:tmpl w:val="BEA2E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C5751"/>
    <w:multiLevelType w:val="hybridMultilevel"/>
    <w:tmpl w:val="F4027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E7BB9"/>
    <w:multiLevelType w:val="hybridMultilevel"/>
    <w:tmpl w:val="ECA65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D61F5"/>
    <w:multiLevelType w:val="hybridMultilevel"/>
    <w:tmpl w:val="7B46928C"/>
    <w:lvl w:ilvl="0" w:tplc="A5308E8E">
      <w:start w:val="1"/>
      <w:numFmt w:val="upperLetter"/>
      <w:lvlText w:val="%1."/>
      <w:lvlJc w:val="left"/>
      <w:pPr>
        <w:ind w:left="520" w:hanging="420"/>
      </w:pPr>
      <w:rPr>
        <w:rFonts w:ascii="Arial" w:hAnsi="Arial" w:cs="Arial" w:hint="default"/>
        <w:b/>
        <w:color w:val="000000"/>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5">
    <w:nsid w:val="330A4316"/>
    <w:multiLevelType w:val="hybridMultilevel"/>
    <w:tmpl w:val="3AA89852"/>
    <w:lvl w:ilvl="0" w:tplc="7D165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61221F"/>
    <w:multiLevelType w:val="hybridMultilevel"/>
    <w:tmpl w:val="B29C93BE"/>
    <w:lvl w:ilvl="0" w:tplc="3EB625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5291F09"/>
    <w:multiLevelType w:val="hybridMultilevel"/>
    <w:tmpl w:val="6C50D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21F4B"/>
    <w:multiLevelType w:val="hybridMultilevel"/>
    <w:tmpl w:val="2CA416E6"/>
    <w:lvl w:ilvl="0" w:tplc="22683B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2A5782"/>
    <w:multiLevelType w:val="hybridMultilevel"/>
    <w:tmpl w:val="36FA7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D30779"/>
    <w:multiLevelType w:val="hybridMultilevel"/>
    <w:tmpl w:val="090A3B06"/>
    <w:lvl w:ilvl="0" w:tplc="8834A9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9B62FFA"/>
    <w:multiLevelType w:val="hybridMultilevel"/>
    <w:tmpl w:val="1B420DE0"/>
    <w:lvl w:ilvl="0" w:tplc="25C66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A54465E"/>
    <w:multiLevelType w:val="hybridMultilevel"/>
    <w:tmpl w:val="DA9882C4"/>
    <w:lvl w:ilvl="0" w:tplc="39A6E8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10"/>
  </w:num>
  <w:num w:numId="3">
    <w:abstractNumId w:val="3"/>
  </w:num>
  <w:num w:numId="4">
    <w:abstractNumId w:val="2"/>
  </w:num>
  <w:num w:numId="5">
    <w:abstractNumId w:val="5"/>
  </w:num>
  <w:num w:numId="6">
    <w:abstractNumId w:val="6"/>
  </w:num>
  <w:num w:numId="7">
    <w:abstractNumId w:val="7"/>
  </w:num>
  <w:num w:numId="8">
    <w:abstractNumId w:val="8"/>
  </w:num>
  <w:num w:numId="9">
    <w:abstractNumId w:val="11"/>
  </w:num>
  <w:num w:numId="10">
    <w:abstractNumId w:val="1"/>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56"/>
    <w:rsid w:val="000142D1"/>
    <w:rsid w:val="00046666"/>
    <w:rsid w:val="000915BD"/>
    <w:rsid w:val="000D7C0C"/>
    <w:rsid w:val="00107E41"/>
    <w:rsid w:val="00192AEA"/>
    <w:rsid w:val="001B1727"/>
    <w:rsid w:val="002350A7"/>
    <w:rsid w:val="00264CFE"/>
    <w:rsid w:val="00271898"/>
    <w:rsid w:val="00275369"/>
    <w:rsid w:val="0035216F"/>
    <w:rsid w:val="00397319"/>
    <w:rsid w:val="004069D6"/>
    <w:rsid w:val="0044153F"/>
    <w:rsid w:val="00523E1B"/>
    <w:rsid w:val="005836EA"/>
    <w:rsid w:val="00606506"/>
    <w:rsid w:val="006201AF"/>
    <w:rsid w:val="00626350"/>
    <w:rsid w:val="006A4C56"/>
    <w:rsid w:val="007260D3"/>
    <w:rsid w:val="00750646"/>
    <w:rsid w:val="00761F24"/>
    <w:rsid w:val="007B16F7"/>
    <w:rsid w:val="007F7DA7"/>
    <w:rsid w:val="00816EB9"/>
    <w:rsid w:val="008374A0"/>
    <w:rsid w:val="008B6FD6"/>
    <w:rsid w:val="00922274"/>
    <w:rsid w:val="00927290"/>
    <w:rsid w:val="00953FDE"/>
    <w:rsid w:val="009804B9"/>
    <w:rsid w:val="009805B6"/>
    <w:rsid w:val="009C57AA"/>
    <w:rsid w:val="00A473D2"/>
    <w:rsid w:val="00A55189"/>
    <w:rsid w:val="00AA5B79"/>
    <w:rsid w:val="00B16CEC"/>
    <w:rsid w:val="00B514F2"/>
    <w:rsid w:val="00BC5760"/>
    <w:rsid w:val="00C54002"/>
    <w:rsid w:val="00C872CE"/>
    <w:rsid w:val="00C91E8A"/>
    <w:rsid w:val="00CB1D4A"/>
    <w:rsid w:val="00CC1D55"/>
    <w:rsid w:val="00D35051"/>
    <w:rsid w:val="00DA27FA"/>
    <w:rsid w:val="00DB73D0"/>
    <w:rsid w:val="00DD0485"/>
    <w:rsid w:val="00DF7CFB"/>
    <w:rsid w:val="00E11AF1"/>
    <w:rsid w:val="00E54FA3"/>
    <w:rsid w:val="00E7297C"/>
    <w:rsid w:val="00EE7230"/>
    <w:rsid w:val="00F14CCF"/>
    <w:rsid w:val="00F260FF"/>
    <w:rsid w:val="00F86DDB"/>
    <w:rsid w:val="00F9661E"/>
    <w:rsid w:val="00FA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56"/>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6A4C56"/>
    <w:pPr>
      <w:keepNext/>
      <w:keepLines/>
      <w:spacing w:before="240" w:after="0" w:line="36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56"/>
    <w:rPr>
      <w:rFonts w:ascii="Times New Roman" w:eastAsiaTheme="majorEastAsia" w:hAnsi="Times New Roman" w:cstheme="majorBidi"/>
      <w:b/>
      <w:sz w:val="24"/>
      <w:szCs w:val="32"/>
    </w:rPr>
  </w:style>
  <w:style w:type="paragraph" w:styleId="Caption">
    <w:name w:val="caption"/>
    <w:basedOn w:val="Normal"/>
    <w:next w:val="Normal"/>
    <w:uiPriority w:val="35"/>
    <w:unhideWhenUsed/>
    <w:qFormat/>
    <w:rsid w:val="00EE7230"/>
    <w:pPr>
      <w:spacing w:after="200" w:line="240" w:lineRule="auto"/>
    </w:pPr>
    <w:rPr>
      <w:i/>
      <w:iCs/>
      <w:color w:val="44546A" w:themeColor="text2"/>
      <w:sz w:val="18"/>
      <w:szCs w:val="18"/>
    </w:rPr>
  </w:style>
  <w:style w:type="paragraph" w:styleId="ListParagraph">
    <w:name w:val="List Paragraph"/>
    <w:basedOn w:val="Normal"/>
    <w:uiPriority w:val="34"/>
    <w:qFormat/>
    <w:rsid w:val="00EE7230"/>
    <w:pPr>
      <w:ind w:left="720"/>
      <w:contextualSpacing/>
    </w:pPr>
  </w:style>
  <w:style w:type="table" w:styleId="TableGrid">
    <w:name w:val="Table Grid"/>
    <w:basedOn w:val="TableNormal"/>
    <w:uiPriority w:val="39"/>
    <w:rsid w:val="00EE7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04B9"/>
    <w:rPr>
      <w:color w:val="0563C1" w:themeColor="hyperlink"/>
      <w:u w:val="single"/>
    </w:rPr>
  </w:style>
  <w:style w:type="paragraph" w:styleId="Header">
    <w:name w:val="header"/>
    <w:basedOn w:val="Normal"/>
    <w:link w:val="HeaderChar"/>
    <w:uiPriority w:val="99"/>
    <w:unhideWhenUsed/>
    <w:rsid w:val="00761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24"/>
    <w:rPr>
      <w:rFonts w:ascii="Times New Roman" w:hAnsi="Times New Roman"/>
      <w:sz w:val="24"/>
    </w:rPr>
  </w:style>
  <w:style w:type="paragraph" w:styleId="Footer">
    <w:name w:val="footer"/>
    <w:basedOn w:val="Normal"/>
    <w:link w:val="FooterChar"/>
    <w:uiPriority w:val="99"/>
    <w:unhideWhenUsed/>
    <w:rsid w:val="00761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24"/>
    <w:rPr>
      <w:rFonts w:ascii="Times New Roman" w:hAnsi="Times New Roman"/>
      <w:sz w:val="24"/>
    </w:rPr>
  </w:style>
  <w:style w:type="character" w:styleId="PlaceholderText">
    <w:name w:val="Placeholder Text"/>
    <w:basedOn w:val="DefaultParagraphFont"/>
    <w:uiPriority w:val="99"/>
    <w:semiHidden/>
    <w:rsid w:val="00107E41"/>
    <w:rPr>
      <w:color w:val="808080"/>
    </w:rPr>
  </w:style>
  <w:style w:type="paragraph" w:styleId="NormalWeb">
    <w:name w:val="Normal (Web)"/>
    <w:basedOn w:val="Normal"/>
    <w:uiPriority w:val="99"/>
    <w:unhideWhenUsed/>
    <w:rsid w:val="00F14CCF"/>
    <w:pPr>
      <w:spacing w:before="100" w:beforeAutospacing="1" w:after="100" w:afterAutospacing="1" w:line="240" w:lineRule="auto"/>
    </w:pPr>
    <w:rPr>
      <w:rFonts w:eastAsia="Times New Roman" w:cs="Times New Roman"/>
      <w:szCs w:val="24"/>
      <w:lang w:val="id-ID" w:eastAsia="id-ID"/>
    </w:rPr>
  </w:style>
  <w:style w:type="character" w:customStyle="1" w:styleId="apple-tab-span">
    <w:name w:val="apple-tab-span"/>
    <w:basedOn w:val="DefaultParagraphFont"/>
    <w:rsid w:val="00DD0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56"/>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6A4C56"/>
    <w:pPr>
      <w:keepNext/>
      <w:keepLines/>
      <w:spacing w:before="240" w:after="0" w:line="36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56"/>
    <w:rPr>
      <w:rFonts w:ascii="Times New Roman" w:eastAsiaTheme="majorEastAsia" w:hAnsi="Times New Roman" w:cstheme="majorBidi"/>
      <w:b/>
      <w:sz w:val="24"/>
      <w:szCs w:val="32"/>
    </w:rPr>
  </w:style>
  <w:style w:type="paragraph" w:styleId="Caption">
    <w:name w:val="caption"/>
    <w:basedOn w:val="Normal"/>
    <w:next w:val="Normal"/>
    <w:uiPriority w:val="35"/>
    <w:unhideWhenUsed/>
    <w:qFormat/>
    <w:rsid w:val="00EE7230"/>
    <w:pPr>
      <w:spacing w:after="200" w:line="240" w:lineRule="auto"/>
    </w:pPr>
    <w:rPr>
      <w:i/>
      <w:iCs/>
      <w:color w:val="44546A" w:themeColor="text2"/>
      <w:sz w:val="18"/>
      <w:szCs w:val="18"/>
    </w:rPr>
  </w:style>
  <w:style w:type="paragraph" w:styleId="ListParagraph">
    <w:name w:val="List Paragraph"/>
    <w:basedOn w:val="Normal"/>
    <w:uiPriority w:val="34"/>
    <w:qFormat/>
    <w:rsid w:val="00EE7230"/>
    <w:pPr>
      <w:ind w:left="720"/>
      <w:contextualSpacing/>
    </w:pPr>
  </w:style>
  <w:style w:type="table" w:styleId="TableGrid">
    <w:name w:val="Table Grid"/>
    <w:basedOn w:val="TableNormal"/>
    <w:uiPriority w:val="39"/>
    <w:rsid w:val="00EE7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04B9"/>
    <w:rPr>
      <w:color w:val="0563C1" w:themeColor="hyperlink"/>
      <w:u w:val="single"/>
    </w:rPr>
  </w:style>
  <w:style w:type="paragraph" w:styleId="Header">
    <w:name w:val="header"/>
    <w:basedOn w:val="Normal"/>
    <w:link w:val="HeaderChar"/>
    <w:uiPriority w:val="99"/>
    <w:unhideWhenUsed/>
    <w:rsid w:val="00761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24"/>
    <w:rPr>
      <w:rFonts w:ascii="Times New Roman" w:hAnsi="Times New Roman"/>
      <w:sz w:val="24"/>
    </w:rPr>
  </w:style>
  <w:style w:type="paragraph" w:styleId="Footer">
    <w:name w:val="footer"/>
    <w:basedOn w:val="Normal"/>
    <w:link w:val="FooterChar"/>
    <w:uiPriority w:val="99"/>
    <w:unhideWhenUsed/>
    <w:rsid w:val="00761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24"/>
    <w:rPr>
      <w:rFonts w:ascii="Times New Roman" w:hAnsi="Times New Roman"/>
      <w:sz w:val="24"/>
    </w:rPr>
  </w:style>
  <w:style w:type="character" w:styleId="PlaceholderText">
    <w:name w:val="Placeholder Text"/>
    <w:basedOn w:val="DefaultParagraphFont"/>
    <w:uiPriority w:val="99"/>
    <w:semiHidden/>
    <w:rsid w:val="00107E41"/>
    <w:rPr>
      <w:color w:val="808080"/>
    </w:rPr>
  </w:style>
  <w:style w:type="paragraph" w:styleId="NormalWeb">
    <w:name w:val="Normal (Web)"/>
    <w:basedOn w:val="Normal"/>
    <w:uiPriority w:val="99"/>
    <w:unhideWhenUsed/>
    <w:rsid w:val="00F14CCF"/>
    <w:pPr>
      <w:spacing w:before="100" w:beforeAutospacing="1" w:after="100" w:afterAutospacing="1" w:line="240" w:lineRule="auto"/>
    </w:pPr>
    <w:rPr>
      <w:rFonts w:eastAsia="Times New Roman" w:cs="Times New Roman"/>
      <w:szCs w:val="24"/>
      <w:lang w:val="id-ID" w:eastAsia="id-ID"/>
    </w:rPr>
  </w:style>
  <w:style w:type="character" w:customStyle="1" w:styleId="apple-tab-span">
    <w:name w:val="apple-tab-span"/>
    <w:basedOn w:val="DefaultParagraphFont"/>
    <w:rsid w:val="00DD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5621">
      <w:bodyDiv w:val="1"/>
      <w:marLeft w:val="0"/>
      <w:marRight w:val="0"/>
      <w:marTop w:val="0"/>
      <w:marBottom w:val="0"/>
      <w:divBdr>
        <w:top w:val="none" w:sz="0" w:space="0" w:color="auto"/>
        <w:left w:val="none" w:sz="0" w:space="0" w:color="auto"/>
        <w:bottom w:val="none" w:sz="0" w:space="0" w:color="auto"/>
        <w:right w:val="none" w:sz="0" w:space="0" w:color="auto"/>
      </w:divBdr>
    </w:div>
    <w:div w:id="246303833">
      <w:bodyDiv w:val="1"/>
      <w:marLeft w:val="0"/>
      <w:marRight w:val="0"/>
      <w:marTop w:val="0"/>
      <w:marBottom w:val="0"/>
      <w:divBdr>
        <w:top w:val="none" w:sz="0" w:space="0" w:color="auto"/>
        <w:left w:val="none" w:sz="0" w:space="0" w:color="auto"/>
        <w:bottom w:val="none" w:sz="0" w:space="0" w:color="auto"/>
        <w:right w:val="none" w:sz="0" w:space="0" w:color="auto"/>
      </w:divBdr>
    </w:div>
    <w:div w:id="247664849">
      <w:bodyDiv w:val="1"/>
      <w:marLeft w:val="0"/>
      <w:marRight w:val="0"/>
      <w:marTop w:val="0"/>
      <w:marBottom w:val="0"/>
      <w:divBdr>
        <w:top w:val="none" w:sz="0" w:space="0" w:color="auto"/>
        <w:left w:val="none" w:sz="0" w:space="0" w:color="auto"/>
        <w:bottom w:val="none" w:sz="0" w:space="0" w:color="auto"/>
        <w:right w:val="none" w:sz="0" w:space="0" w:color="auto"/>
      </w:divBdr>
    </w:div>
    <w:div w:id="311831811">
      <w:bodyDiv w:val="1"/>
      <w:marLeft w:val="0"/>
      <w:marRight w:val="0"/>
      <w:marTop w:val="0"/>
      <w:marBottom w:val="0"/>
      <w:divBdr>
        <w:top w:val="none" w:sz="0" w:space="0" w:color="auto"/>
        <w:left w:val="none" w:sz="0" w:space="0" w:color="auto"/>
        <w:bottom w:val="none" w:sz="0" w:space="0" w:color="auto"/>
        <w:right w:val="none" w:sz="0" w:space="0" w:color="auto"/>
      </w:divBdr>
    </w:div>
    <w:div w:id="330447019">
      <w:bodyDiv w:val="1"/>
      <w:marLeft w:val="0"/>
      <w:marRight w:val="0"/>
      <w:marTop w:val="0"/>
      <w:marBottom w:val="0"/>
      <w:divBdr>
        <w:top w:val="none" w:sz="0" w:space="0" w:color="auto"/>
        <w:left w:val="none" w:sz="0" w:space="0" w:color="auto"/>
        <w:bottom w:val="none" w:sz="0" w:space="0" w:color="auto"/>
        <w:right w:val="none" w:sz="0" w:space="0" w:color="auto"/>
      </w:divBdr>
    </w:div>
    <w:div w:id="330790426">
      <w:bodyDiv w:val="1"/>
      <w:marLeft w:val="0"/>
      <w:marRight w:val="0"/>
      <w:marTop w:val="0"/>
      <w:marBottom w:val="0"/>
      <w:divBdr>
        <w:top w:val="none" w:sz="0" w:space="0" w:color="auto"/>
        <w:left w:val="none" w:sz="0" w:space="0" w:color="auto"/>
        <w:bottom w:val="none" w:sz="0" w:space="0" w:color="auto"/>
        <w:right w:val="none" w:sz="0" w:space="0" w:color="auto"/>
      </w:divBdr>
    </w:div>
    <w:div w:id="370500545">
      <w:bodyDiv w:val="1"/>
      <w:marLeft w:val="0"/>
      <w:marRight w:val="0"/>
      <w:marTop w:val="0"/>
      <w:marBottom w:val="0"/>
      <w:divBdr>
        <w:top w:val="none" w:sz="0" w:space="0" w:color="auto"/>
        <w:left w:val="none" w:sz="0" w:space="0" w:color="auto"/>
        <w:bottom w:val="none" w:sz="0" w:space="0" w:color="auto"/>
        <w:right w:val="none" w:sz="0" w:space="0" w:color="auto"/>
      </w:divBdr>
    </w:div>
    <w:div w:id="399333375">
      <w:bodyDiv w:val="1"/>
      <w:marLeft w:val="0"/>
      <w:marRight w:val="0"/>
      <w:marTop w:val="0"/>
      <w:marBottom w:val="0"/>
      <w:divBdr>
        <w:top w:val="none" w:sz="0" w:space="0" w:color="auto"/>
        <w:left w:val="none" w:sz="0" w:space="0" w:color="auto"/>
        <w:bottom w:val="none" w:sz="0" w:space="0" w:color="auto"/>
        <w:right w:val="none" w:sz="0" w:space="0" w:color="auto"/>
      </w:divBdr>
    </w:div>
    <w:div w:id="421267266">
      <w:bodyDiv w:val="1"/>
      <w:marLeft w:val="0"/>
      <w:marRight w:val="0"/>
      <w:marTop w:val="0"/>
      <w:marBottom w:val="0"/>
      <w:divBdr>
        <w:top w:val="none" w:sz="0" w:space="0" w:color="auto"/>
        <w:left w:val="none" w:sz="0" w:space="0" w:color="auto"/>
        <w:bottom w:val="none" w:sz="0" w:space="0" w:color="auto"/>
        <w:right w:val="none" w:sz="0" w:space="0" w:color="auto"/>
      </w:divBdr>
    </w:div>
    <w:div w:id="514462921">
      <w:bodyDiv w:val="1"/>
      <w:marLeft w:val="0"/>
      <w:marRight w:val="0"/>
      <w:marTop w:val="0"/>
      <w:marBottom w:val="0"/>
      <w:divBdr>
        <w:top w:val="none" w:sz="0" w:space="0" w:color="auto"/>
        <w:left w:val="none" w:sz="0" w:space="0" w:color="auto"/>
        <w:bottom w:val="none" w:sz="0" w:space="0" w:color="auto"/>
        <w:right w:val="none" w:sz="0" w:space="0" w:color="auto"/>
      </w:divBdr>
    </w:div>
    <w:div w:id="624578901">
      <w:bodyDiv w:val="1"/>
      <w:marLeft w:val="0"/>
      <w:marRight w:val="0"/>
      <w:marTop w:val="0"/>
      <w:marBottom w:val="0"/>
      <w:divBdr>
        <w:top w:val="none" w:sz="0" w:space="0" w:color="auto"/>
        <w:left w:val="none" w:sz="0" w:space="0" w:color="auto"/>
        <w:bottom w:val="none" w:sz="0" w:space="0" w:color="auto"/>
        <w:right w:val="none" w:sz="0" w:space="0" w:color="auto"/>
      </w:divBdr>
    </w:div>
    <w:div w:id="686055447">
      <w:bodyDiv w:val="1"/>
      <w:marLeft w:val="0"/>
      <w:marRight w:val="0"/>
      <w:marTop w:val="0"/>
      <w:marBottom w:val="0"/>
      <w:divBdr>
        <w:top w:val="none" w:sz="0" w:space="0" w:color="auto"/>
        <w:left w:val="none" w:sz="0" w:space="0" w:color="auto"/>
        <w:bottom w:val="none" w:sz="0" w:space="0" w:color="auto"/>
        <w:right w:val="none" w:sz="0" w:space="0" w:color="auto"/>
      </w:divBdr>
    </w:div>
    <w:div w:id="702754742">
      <w:bodyDiv w:val="1"/>
      <w:marLeft w:val="0"/>
      <w:marRight w:val="0"/>
      <w:marTop w:val="0"/>
      <w:marBottom w:val="0"/>
      <w:divBdr>
        <w:top w:val="none" w:sz="0" w:space="0" w:color="auto"/>
        <w:left w:val="none" w:sz="0" w:space="0" w:color="auto"/>
        <w:bottom w:val="none" w:sz="0" w:space="0" w:color="auto"/>
        <w:right w:val="none" w:sz="0" w:space="0" w:color="auto"/>
      </w:divBdr>
    </w:div>
    <w:div w:id="778110878">
      <w:bodyDiv w:val="1"/>
      <w:marLeft w:val="0"/>
      <w:marRight w:val="0"/>
      <w:marTop w:val="0"/>
      <w:marBottom w:val="0"/>
      <w:divBdr>
        <w:top w:val="none" w:sz="0" w:space="0" w:color="auto"/>
        <w:left w:val="none" w:sz="0" w:space="0" w:color="auto"/>
        <w:bottom w:val="none" w:sz="0" w:space="0" w:color="auto"/>
        <w:right w:val="none" w:sz="0" w:space="0" w:color="auto"/>
      </w:divBdr>
    </w:div>
    <w:div w:id="780338707">
      <w:bodyDiv w:val="1"/>
      <w:marLeft w:val="0"/>
      <w:marRight w:val="0"/>
      <w:marTop w:val="0"/>
      <w:marBottom w:val="0"/>
      <w:divBdr>
        <w:top w:val="none" w:sz="0" w:space="0" w:color="auto"/>
        <w:left w:val="none" w:sz="0" w:space="0" w:color="auto"/>
        <w:bottom w:val="none" w:sz="0" w:space="0" w:color="auto"/>
        <w:right w:val="none" w:sz="0" w:space="0" w:color="auto"/>
      </w:divBdr>
    </w:div>
    <w:div w:id="821895484">
      <w:bodyDiv w:val="1"/>
      <w:marLeft w:val="0"/>
      <w:marRight w:val="0"/>
      <w:marTop w:val="0"/>
      <w:marBottom w:val="0"/>
      <w:divBdr>
        <w:top w:val="none" w:sz="0" w:space="0" w:color="auto"/>
        <w:left w:val="none" w:sz="0" w:space="0" w:color="auto"/>
        <w:bottom w:val="none" w:sz="0" w:space="0" w:color="auto"/>
        <w:right w:val="none" w:sz="0" w:space="0" w:color="auto"/>
      </w:divBdr>
    </w:div>
    <w:div w:id="826746251">
      <w:bodyDiv w:val="1"/>
      <w:marLeft w:val="0"/>
      <w:marRight w:val="0"/>
      <w:marTop w:val="0"/>
      <w:marBottom w:val="0"/>
      <w:divBdr>
        <w:top w:val="none" w:sz="0" w:space="0" w:color="auto"/>
        <w:left w:val="none" w:sz="0" w:space="0" w:color="auto"/>
        <w:bottom w:val="none" w:sz="0" w:space="0" w:color="auto"/>
        <w:right w:val="none" w:sz="0" w:space="0" w:color="auto"/>
      </w:divBdr>
    </w:div>
    <w:div w:id="875892955">
      <w:bodyDiv w:val="1"/>
      <w:marLeft w:val="0"/>
      <w:marRight w:val="0"/>
      <w:marTop w:val="0"/>
      <w:marBottom w:val="0"/>
      <w:divBdr>
        <w:top w:val="none" w:sz="0" w:space="0" w:color="auto"/>
        <w:left w:val="none" w:sz="0" w:space="0" w:color="auto"/>
        <w:bottom w:val="none" w:sz="0" w:space="0" w:color="auto"/>
        <w:right w:val="none" w:sz="0" w:space="0" w:color="auto"/>
      </w:divBdr>
    </w:div>
    <w:div w:id="915866604">
      <w:bodyDiv w:val="1"/>
      <w:marLeft w:val="0"/>
      <w:marRight w:val="0"/>
      <w:marTop w:val="0"/>
      <w:marBottom w:val="0"/>
      <w:divBdr>
        <w:top w:val="none" w:sz="0" w:space="0" w:color="auto"/>
        <w:left w:val="none" w:sz="0" w:space="0" w:color="auto"/>
        <w:bottom w:val="none" w:sz="0" w:space="0" w:color="auto"/>
        <w:right w:val="none" w:sz="0" w:space="0" w:color="auto"/>
      </w:divBdr>
    </w:div>
    <w:div w:id="976228188">
      <w:bodyDiv w:val="1"/>
      <w:marLeft w:val="0"/>
      <w:marRight w:val="0"/>
      <w:marTop w:val="0"/>
      <w:marBottom w:val="0"/>
      <w:divBdr>
        <w:top w:val="none" w:sz="0" w:space="0" w:color="auto"/>
        <w:left w:val="none" w:sz="0" w:space="0" w:color="auto"/>
        <w:bottom w:val="none" w:sz="0" w:space="0" w:color="auto"/>
        <w:right w:val="none" w:sz="0" w:space="0" w:color="auto"/>
      </w:divBdr>
    </w:div>
    <w:div w:id="1019625542">
      <w:bodyDiv w:val="1"/>
      <w:marLeft w:val="0"/>
      <w:marRight w:val="0"/>
      <w:marTop w:val="0"/>
      <w:marBottom w:val="0"/>
      <w:divBdr>
        <w:top w:val="none" w:sz="0" w:space="0" w:color="auto"/>
        <w:left w:val="none" w:sz="0" w:space="0" w:color="auto"/>
        <w:bottom w:val="none" w:sz="0" w:space="0" w:color="auto"/>
        <w:right w:val="none" w:sz="0" w:space="0" w:color="auto"/>
      </w:divBdr>
    </w:div>
    <w:div w:id="1024482735">
      <w:bodyDiv w:val="1"/>
      <w:marLeft w:val="0"/>
      <w:marRight w:val="0"/>
      <w:marTop w:val="0"/>
      <w:marBottom w:val="0"/>
      <w:divBdr>
        <w:top w:val="none" w:sz="0" w:space="0" w:color="auto"/>
        <w:left w:val="none" w:sz="0" w:space="0" w:color="auto"/>
        <w:bottom w:val="none" w:sz="0" w:space="0" w:color="auto"/>
        <w:right w:val="none" w:sz="0" w:space="0" w:color="auto"/>
      </w:divBdr>
    </w:div>
    <w:div w:id="1056003653">
      <w:bodyDiv w:val="1"/>
      <w:marLeft w:val="0"/>
      <w:marRight w:val="0"/>
      <w:marTop w:val="0"/>
      <w:marBottom w:val="0"/>
      <w:divBdr>
        <w:top w:val="none" w:sz="0" w:space="0" w:color="auto"/>
        <w:left w:val="none" w:sz="0" w:space="0" w:color="auto"/>
        <w:bottom w:val="none" w:sz="0" w:space="0" w:color="auto"/>
        <w:right w:val="none" w:sz="0" w:space="0" w:color="auto"/>
      </w:divBdr>
    </w:div>
    <w:div w:id="1070807758">
      <w:bodyDiv w:val="1"/>
      <w:marLeft w:val="0"/>
      <w:marRight w:val="0"/>
      <w:marTop w:val="0"/>
      <w:marBottom w:val="0"/>
      <w:divBdr>
        <w:top w:val="none" w:sz="0" w:space="0" w:color="auto"/>
        <w:left w:val="none" w:sz="0" w:space="0" w:color="auto"/>
        <w:bottom w:val="none" w:sz="0" w:space="0" w:color="auto"/>
        <w:right w:val="none" w:sz="0" w:space="0" w:color="auto"/>
      </w:divBdr>
    </w:div>
    <w:div w:id="1129978244">
      <w:bodyDiv w:val="1"/>
      <w:marLeft w:val="0"/>
      <w:marRight w:val="0"/>
      <w:marTop w:val="0"/>
      <w:marBottom w:val="0"/>
      <w:divBdr>
        <w:top w:val="none" w:sz="0" w:space="0" w:color="auto"/>
        <w:left w:val="none" w:sz="0" w:space="0" w:color="auto"/>
        <w:bottom w:val="none" w:sz="0" w:space="0" w:color="auto"/>
        <w:right w:val="none" w:sz="0" w:space="0" w:color="auto"/>
      </w:divBdr>
    </w:div>
    <w:div w:id="1131052901">
      <w:bodyDiv w:val="1"/>
      <w:marLeft w:val="0"/>
      <w:marRight w:val="0"/>
      <w:marTop w:val="0"/>
      <w:marBottom w:val="0"/>
      <w:divBdr>
        <w:top w:val="none" w:sz="0" w:space="0" w:color="auto"/>
        <w:left w:val="none" w:sz="0" w:space="0" w:color="auto"/>
        <w:bottom w:val="none" w:sz="0" w:space="0" w:color="auto"/>
        <w:right w:val="none" w:sz="0" w:space="0" w:color="auto"/>
      </w:divBdr>
    </w:div>
    <w:div w:id="1132862678">
      <w:bodyDiv w:val="1"/>
      <w:marLeft w:val="0"/>
      <w:marRight w:val="0"/>
      <w:marTop w:val="0"/>
      <w:marBottom w:val="0"/>
      <w:divBdr>
        <w:top w:val="none" w:sz="0" w:space="0" w:color="auto"/>
        <w:left w:val="none" w:sz="0" w:space="0" w:color="auto"/>
        <w:bottom w:val="none" w:sz="0" w:space="0" w:color="auto"/>
        <w:right w:val="none" w:sz="0" w:space="0" w:color="auto"/>
      </w:divBdr>
    </w:div>
    <w:div w:id="1198276500">
      <w:bodyDiv w:val="1"/>
      <w:marLeft w:val="0"/>
      <w:marRight w:val="0"/>
      <w:marTop w:val="0"/>
      <w:marBottom w:val="0"/>
      <w:divBdr>
        <w:top w:val="none" w:sz="0" w:space="0" w:color="auto"/>
        <w:left w:val="none" w:sz="0" w:space="0" w:color="auto"/>
        <w:bottom w:val="none" w:sz="0" w:space="0" w:color="auto"/>
        <w:right w:val="none" w:sz="0" w:space="0" w:color="auto"/>
      </w:divBdr>
    </w:div>
    <w:div w:id="1211185735">
      <w:bodyDiv w:val="1"/>
      <w:marLeft w:val="0"/>
      <w:marRight w:val="0"/>
      <w:marTop w:val="0"/>
      <w:marBottom w:val="0"/>
      <w:divBdr>
        <w:top w:val="none" w:sz="0" w:space="0" w:color="auto"/>
        <w:left w:val="none" w:sz="0" w:space="0" w:color="auto"/>
        <w:bottom w:val="none" w:sz="0" w:space="0" w:color="auto"/>
        <w:right w:val="none" w:sz="0" w:space="0" w:color="auto"/>
      </w:divBdr>
    </w:div>
    <w:div w:id="1239822161">
      <w:bodyDiv w:val="1"/>
      <w:marLeft w:val="0"/>
      <w:marRight w:val="0"/>
      <w:marTop w:val="0"/>
      <w:marBottom w:val="0"/>
      <w:divBdr>
        <w:top w:val="none" w:sz="0" w:space="0" w:color="auto"/>
        <w:left w:val="none" w:sz="0" w:space="0" w:color="auto"/>
        <w:bottom w:val="none" w:sz="0" w:space="0" w:color="auto"/>
        <w:right w:val="none" w:sz="0" w:space="0" w:color="auto"/>
      </w:divBdr>
    </w:div>
    <w:div w:id="1268545326">
      <w:bodyDiv w:val="1"/>
      <w:marLeft w:val="0"/>
      <w:marRight w:val="0"/>
      <w:marTop w:val="0"/>
      <w:marBottom w:val="0"/>
      <w:divBdr>
        <w:top w:val="none" w:sz="0" w:space="0" w:color="auto"/>
        <w:left w:val="none" w:sz="0" w:space="0" w:color="auto"/>
        <w:bottom w:val="none" w:sz="0" w:space="0" w:color="auto"/>
        <w:right w:val="none" w:sz="0" w:space="0" w:color="auto"/>
      </w:divBdr>
    </w:div>
    <w:div w:id="1305043490">
      <w:bodyDiv w:val="1"/>
      <w:marLeft w:val="0"/>
      <w:marRight w:val="0"/>
      <w:marTop w:val="0"/>
      <w:marBottom w:val="0"/>
      <w:divBdr>
        <w:top w:val="none" w:sz="0" w:space="0" w:color="auto"/>
        <w:left w:val="none" w:sz="0" w:space="0" w:color="auto"/>
        <w:bottom w:val="none" w:sz="0" w:space="0" w:color="auto"/>
        <w:right w:val="none" w:sz="0" w:space="0" w:color="auto"/>
      </w:divBdr>
    </w:div>
    <w:div w:id="1378120050">
      <w:bodyDiv w:val="1"/>
      <w:marLeft w:val="0"/>
      <w:marRight w:val="0"/>
      <w:marTop w:val="0"/>
      <w:marBottom w:val="0"/>
      <w:divBdr>
        <w:top w:val="none" w:sz="0" w:space="0" w:color="auto"/>
        <w:left w:val="none" w:sz="0" w:space="0" w:color="auto"/>
        <w:bottom w:val="none" w:sz="0" w:space="0" w:color="auto"/>
        <w:right w:val="none" w:sz="0" w:space="0" w:color="auto"/>
      </w:divBdr>
    </w:div>
    <w:div w:id="1574049547">
      <w:bodyDiv w:val="1"/>
      <w:marLeft w:val="0"/>
      <w:marRight w:val="0"/>
      <w:marTop w:val="0"/>
      <w:marBottom w:val="0"/>
      <w:divBdr>
        <w:top w:val="none" w:sz="0" w:space="0" w:color="auto"/>
        <w:left w:val="none" w:sz="0" w:space="0" w:color="auto"/>
        <w:bottom w:val="none" w:sz="0" w:space="0" w:color="auto"/>
        <w:right w:val="none" w:sz="0" w:space="0" w:color="auto"/>
      </w:divBdr>
    </w:div>
    <w:div w:id="1632588837">
      <w:bodyDiv w:val="1"/>
      <w:marLeft w:val="0"/>
      <w:marRight w:val="0"/>
      <w:marTop w:val="0"/>
      <w:marBottom w:val="0"/>
      <w:divBdr>
        <w:top w:val="none" w:sz="0" w:space="0" w:color="auto"/>
        <w:left w:val="none" w:sz="0" w:space="0" w:color="auto"/>
        <w:bottom w:val="none" w:sz="0" w:space="0" w:color="auto"/>
        <w:right w:val="none" w:sz="0" w:space="0" w:color="auto"/>
      </w:divBdr>
    </w:div>
    <w:div w:id="1765149036">
      <w:bodyDiv w:val="1"/>
      <w:marLeft w:val="0"/>
      <w:marRight w:val="0"/>
      <w:marTop w:val="0"/>
      <w:marBottom w:val="0"/>
      <w:divBdr>
        <w:top w:val="none" w:sz="0" w:space="0" w:color="auto"/>
        <w:left w:val="none" w:sz="0" w:space="0" w:color="auto"/>
        <w:bottom w:val="none" w:sz="0" w:space="0" w:color="auto"/>
        <w:right w:val="none" w:sz="0" w:space="0" w:color="auto"/>
      </w:divBdr>
    </w:div>
    <w:div w:id="1949777027">
      <w:bodyDiv w:val="1"/>
      <w:marLeft w:val="0"/>
      <w:marRight w:val="0"/>
      <w:marTop w:val="0"/>
      <w:marBottom w:val="0"/>
      <w:divBdr>
        <w:top w:val="none" w:sz="0" w:space="0" w:color="auto"/>
        <w:left w:val="none" w:sz="0" w:space="0" w:color="auto"/>
        <w:bottom w:val="none" w:sz="0" w:space="0" w:color="auto"/>
        <w:right w:val="none" w:sz="0" w:space="0" w:color="auto"/>
      </w:divBdr>
    </w:div>
    <w:div w:id="1953050746">
      <w:bodyDiv w:val="1"/>
      <w:marLeft w:val="0"/>
      <w:marRight w:val="0"/>
      <w:marTop w:val="0"/>
      <w:marBottom w:val="0"/>
      <w:divBdr>
        <w:top w:val="none" w:sz="0" w:space="0" w:color="auto"/>
        <w:left w:val="none" w:sz="0" w:space="0" w:color="auto"/>
        <w:bottom w:val="none" w:sz="0" w:space="0" w:color="auto"/>
        <w:right w:val="none" w:sz="0" w:space="0" w:color="auto"/>
      </w:divBdr>
    </w:div>
    <w:div w:id="1956137085">
      <w:bodyDiv w:val="1"/>
      <w:marLeft w:val="0"/>
      <w:marRight w:val="0"/>
      <w:marTop w:val="0"/>
      <w:marBottom w:val="0"/>
      <w:divBdr>
        <w:top w:val="none" w:sz="0" w:space="0" w:color="auto"/>
        <w:left w:val="none" w:sz="0" w:space="0" w:color="auto"/>
        <w:bottom w:val="none" w:sz="0" w:space="0" w:color="auto"/>
        <w:right w:val="none" w:sz="0" w:space="0" w:color="auto"/>
      </w:divBdr>
    </w:div>
    <w:div w:id="1994680498">
      <w:bodyDiv w:val="1"/>
      <w:marLeft w:val="0"/>
      <w:marRight w:val="0"/>
      <w:marTop w:val="0"/>
      <w:marBottom w:val="0"/>
      <w:divBdr>
        <w:top w:val="none" w:sz="0" w:space="0" w:color="auto"/>
        <w:left w:val="none" w:sz="0" w:space="0" w:color="auto"/>
        <w:bottom w:val="none" w:sz="0" w:space="0" w:color="auto"/>
        <w:right w:val="none" w:sz="0" w:space="0" w:color="auto"/>
      </w:divBdr>
    </w:div>
    <w:div w:id="2029521177">
      <w:bodyDiv w:val="1"/>
      <w:marLeft w:val="0"/>
      <w:marRight w:val="0"/>
      <w:marTop w:val="0"/>
      <w:marBottom w:val="0"/>
      <w:divBdr>
        <w:top w:val="none" w:sz="0" w:space="0" w:color="auto"/>
        <w:left w:val="none" w:sz="0" w:space="0" w:color="auto"/>
        <w:bottom w:val="none" w:sz="0" w:space="0" w:color="auto"/>
        <w:right w:val="none" w:sz="0" w:space="0" w:color="auto"/>
      </w:divBdr>
    </w:div>
    <w:div w:id="2089886756">
      <w:bodyDiv w:val="1"/>
      <w:marLeft w:val="0"/>
      <w:marRight w:val="0"/>
      <w:marTop w:val="0"/>
      <w:marBottom w:val="0"/>
      <w:divBdr>
        <w:top w:val="none" w:sz="0" w:space="0" w:color="auto"/>
        <w:left w:val="none" w:sz="0" w:space="0" w:color="auto"/>
        <w:bottom w:val="none" w:sz="0" w:space="0" w:color="auto"/>
        <w:right w:val="none" w:sz="0" w:space="0" w:color="auto"/>
      </w:divBdr>
    </w:div>
    <w:div w:id="21353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gja.tribunnews.com/2019/01/29/kualitas-lingkungan-hidup-di-sleman-buruk-hampir-semua-sungai-alami-pencemara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ps.go.id/publication/2018/09/21/c0a44f3a31ad3e85233550a0/laporan-indeks-perilaku-ketidakpedulian-lingkungan-hidup-indonesia-2018.html" TargetMode="External"/><Relationship Id="rId4" Type="http://schemas.microsoft.com/office/2007/relationships/stylesWithEffects" Target="stylesWithEffects.xml"/><Relationship Id="rId9" Type="http://schemas.openxmlformats.org/officeDocument/2006/relationships/hyperlink" Target="mailto:meyrakumal@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848E-11BD-4D7C-8FA2-F488A5BC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2020-07-21T08:54:00Z</cp:lastPrinted>
  <dcterms:created xsi:type="dcterms:W3CDTF">2020-07-30T05:08:00Z</dcterms:created>
  <dcterms:modified xsi:type="dcterms:W3CDTF">2020-07-30T05:08:00Z</dcterms:modified>
</cp:coreProperties>
</file>